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A688" w14:textId="00BD66A1" w:rsidR="00701D7B" w:rsidRPr="00022490" w:rsidRDefault="00ED74CF" w:rsidP="00701D7B">
      <w:pPr>
        <w:spacing w:after="0" w:line="240" w:lineRule="auto"/>
        <w:jc w:val="center"/>
        <w:rPr>
          <w:rFonts w:cstheme="minorHAnsi"/>
          <w:b/>
        </w:rPr>
      </w:pPr>
      <w:r>
        <w:rPr>
          <w:rFonts w:cstheme="minorHAnsi"/>
          <w:b/>
        </w:rPr>
        <w:t>Community Equity</w:t>
      </w:r>
      <w:r w:rsidR="00701D7B">
        <w:rPr>
          <w:rFonts w:cstheme="minorHAnsi"/>
          <w:b/>
        </w:rPr>
        <w:t xml:space="preserve"> </w:t>
      </w:r>
      <w:r w:rsidR="00D66326">
        <w:rPr>
          <w:rFonts w:cstheme="minorHAnsi"/>
          <w:b/>
        </w:rPr>
        <w:t xml:space="preserve">and Access Committee </w:t>
      </w:r>
      <w:r w:rsidR="00701D7B">
        <w:rPr>
          <w:rFonts w:cstheme="minorHAnsi"/>
          <w:b/>
        </w:rPr>
        <w:t>Meeting</w:t>
      </w:r>
      <w:r w:rsidR="00DB6171">
        <w:rPr>
          <w:rFonts w:cstheme="minorHAnsi"/>
          <w:b/>
        </w:rPr>
        <w:t xml:space="preserve"> </w:t>
      </w:r>
    </w:p>
    <w:p w14:paraId="66F7CA58" w14:textId="7A920AE8" w:rsidR="00701D7B" w:rsidRPr="002140C5" w:rsidRDefault="00404532" w:rsidP="00CF1A25">
      <w:pPr>
        <w:spacing w:after="0" w:line="240" w:lineRule="auto"/>
        <w:jc w:val="center"/>
        <w:rPr>
          <w:rFonts w:cstheme="minorHAnsi"/>
          <w:b/>
          <w:bCs/>
        </w:rPr>
      </w:pPr>
      <w:r>
        <w:rPr>
          <w:rFonts w:cstheme="minorHAnsi"/>
          <w:b/>
          <w:bCs/>
        </w:rPr>
        <w:t xml:space="preserve">Wednesday, </w:t>
      </w:r>
      <w:r w:rsidR="00292ABD">
        <w:rPr>
          <w:rFonts w:cstheme="minorHAnsi"/>
          <w:b/>
          <w:bCs/>
        </w:rPr>
        <w:t>March 15</w:t>
      </w:r>
      <w:r>
        <w:rPr>
          <w:rFonts w:cstheme="minorHAnsi"/>
          <w:b/>
          <w:bCs/>
        </w:rPr>
        <w:t>, 202</w:t>
      </w:r>
      <w:r w:rsidR="00292ABD">
        <w:rPr>
          <w:rFonts w:cstheme="minorHAnsi"/>
          <w:b/>
          <w:bCs/>
        </w:rPr>
        <w:t>3</w:t>
      </w:r>
      <w:r>
        <w:rPr>
          <w:rFonts w:cstheme="minorHAnsi"/>
          <w:b/>
          <w:bCs/>
        </w:rPr>
        <w:t xml:space="preserve">, </w:t>
      </w:r>
      <w:r w:rsidR="00292ABD">
        <w:rPr>
          <w:rFonts w:cstheme="minorHAnsi"/>
          <w:b/>
          <w:bCs/>
        </w:rPr>
        <w:t>10:00 am – 12:00 noon</w:t>
      </w:r>
    </w:p>
    <w:p w14:paraId="38D59FEC" w14:textId="5CBC6861" w:rsidR="004F0719" w:rsidRPr="000D71AE" w:rsidRDefault="00B67647" w:rsidP="004F0719">
      <w:pPr>
        <w:spacing w:after="0" w:line="240" w:lineRule="auto"/>
        <w:jc w:val="center"/>
        <w:rPr>
          <w:rFonts w:cstheme="minorHAnsi"/>
        </w:rPr>
      </w:pPr>
      <w:hyperlink r:id="rId5" w:history="1">
        <w:r w:rsidR="00535731" w:rsidRPr="00535731">
          <w:rPr>
            <w:rStyle w:val="Hyperlink"/>
            <w:rFonts w:cstheme="minorHAnsi"/>
          </w:rPr>
          <w:t>WebEx</w:t>
        </w:r>
      </w:hyperlink>
      <w:r w:rsidR="004F0719" w:rsidRPr="00721B34">
        <w:rPr>
          <w:rFonts w:cstheme="minorHAnsi"/>
        </w:rPr>
        <w:t>|</w:t>
      </w:r>
      <w:r w:rsidR="004F0719" w:rsidRPr="00721B34">
        <w:t xml:space="preserve"> Call-in #: 1-312-535-8110 </w:t>
      </w:r>
      <w:r w:rsidR="004F0719" w:rsidRPr="00721B34">
        <w:rPr>
          <w:rFonts w:cstheme="minorHAnsi"/>
        </w:rPr>
        <w:t xml:space="preserve">| Access Code: </w:t>
      </w:r>
      <w:r w:rsidR="00535731" w:rsidRPr="00535731">
        <w:rPr>
          <w:rFonts w:cstheme="minorHAnsi"/>
        </w:rPr>
        <w:t>2455 936 3418</w:t>
      </w:r>
    </w:p>
    <w:p w14:paraId="60377B0B" w14:textId="4B7843BD" w:rsidR="00790ED6" w:rsidRDefault="00790ED6" w:rsidP="00701D7B">
      <w:pPr>
        <w:spacing w:after="0" w:line="240" w:lineRule="auto"/>
        <w:jc w:val="center"/>
        <w:rPr>
          <w:rFonts w:cstheme="minorHAnsi"/>
        </w:rPr>
      </w:pPr>
    </w:p>
    <w:p w14:paraId="54BCDB49" w14:textId="341AA3D8" w:rsidR="00701D7B" w:rsidRPr="00FE3AC3" w:rsidRDefault="008E699B" w:rsidP="00701D7B">
      <w:pPr>
        <w:spacing w:after="0" w:line="240" w:lineRule="auto"/>
        <w:jc w:val="center"/>
        <w:rPr>
          <w:rFonts w:ascii="Times New Roman" w:hAnsi="Times New Roman" w:cs="Times New Roman"/>
          <w:b/>
          <w:sz w:val="24"/>
          <w:szCs w:val="24"/>
        </w:rPr>
      </w:pPr>
      <w:r w:rsidRPr="00FE3AC3">
        <w:rPr>
          <w:rFonts w:ascii="Times New Roman" w:hAnsi="Times New Roman" w:cs="Times New Roman"/>
          <w:b/>
          <w:sz w:val="24"/>
          <w:szCs w:val="24"/>
        </w:rPr>
        <w:t>MINUTES</w:t>
      </w:r>
    </w:p>
    <w:p w14:paraId="6FCD2D3A" w14:textId="77777777" w:rsidR="00873EDA" w:rsidRDefault="00873EDA" w:rsidP="008E699B">
      <w:pPr>
        <w:spacing w:after="0" w:line="240" w:lineRule="auto"/>
        <w:rPr>
          <w:rFonts w:ascii="Times New Roman" w:hAnsi="Times New Roman" w:cs="Times New Roman"/>
          <w:b/>
          <w:sz w:val="24"/>
          <w:szCs w:val="24"/>
          <w:u w:val="single"/>
        </w:rPr>
      </w:pPr>
    </w:p>
    <w:p w14:paraId="0497B380" w14:textId="4A079632" w:rsidR="008E699B" w:rsidRPr="00FE3AC3" w:rsidRDefault="00873EDA" w:rsidP="008E699B">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Attendance</w:t>
      </w:r>
      <w:r w:rsidR="008E699B" w:rsidRPr="00FE3AC3">
        <w:rPr>
          <w:rFonts w:ascii="Times New Roman" w:hAnsi="Times New Roman" w:cs="Times New Roman"/>
          <w:b/>
          <w:sz w:val="24"/>
          <w:szCs w:val="24"/>
        </w:rPr>
        <w:t>:</w:t>
      </w:r>
    </w:p>
    <w:p w14:paraId="4965251C" w14:textId="77777777" w:rsidR="00873EDA" w:rsidRDefault="00873EDA" w:rsidP="008E699B">
      <w:pPr>
        <w:spacing w:after="0" w:line="240" w:lineRule="auto"/>
        <w:rPr>
          <w:rFonts w:ascii="Times New Roman" w:hAnsi="Times New Roman" w:cs="Times New Roman"/>
          <w:bCs/>
          <w:sz w:val="24"/>
          <w:szCs w:val="24"/>
        </w:rPr>
      </w:pPr>
    </w:p>
    <w:p w14:paraId="070AA44C" w14:textId="260282EA" w:rsidR="006D58CA"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Committee Members:</w:t>
      </w:r>
      <w:r w:rsidR="00873EDA">
        <w:rPr>
          <w:rFonts w:ascii="Times New Roman" w:hAnsi="Times New Roman" w:cs="Times New Roman"/>
          <w:bCs/>
          <w:sz w:val="24"/>
          <w:szCs w:val="24"/>
        </w:rPr>
        <w:t xml:space="preserve"> </w:t>
      </w:r>
      <w:r w:rsidR="006D58CA" w:rsidRPr="00FE3AC3">
        <w:rPr>
          <w:rFonts w:ascii="Times New Roman" w:hAnsi="Times New Roman" w:cs="Times New Roman"/>
          <w:bCs/>
          <w:sz w:val="24"/>
          <w:szCs w:val="24"/>
        </w:rPr>
        <w:t>April Janney, Bela Mote, Carisa Hurley Davis, Chevelle Bailey, Courtney Hatcher, Daniel Harris, Dawn Thomas, Eugene Howell, Karen Berman, Kenya McRae, Martina Rochas, Mitchell Lifson, Patricia Rooney, Rochelle Golliday, Ruth Kimble, Sara Slaughter, Sean Noble, Sergio Hernandez, Jr., Sylvia Puente, Wendy Williams</w:t>
      </w:r>
    </w:p>
    <w:p w14:paraId="33C604D3" w14:textId="4EB3F3FC" w:rsidR="008E699B" w:rsidRPr="00FE3AC3" w:rsidRDefault="008E699B" w:rsidP="008E699B">
      <w:pPr>
        <w:spacing w:after="0" w:line="240" w:lineRule="auto"/>
        <w:rPr>
          <w:rFonts w:ascii="Times New Roman" w:hAnsi="Times New Roman" w:cs="Times New Roman"/>
          <w:b/>
          <w:sz w:val="24"/>
          <w:szCs w:val="24"/>
        </w:rPr>
      </w:pPr>
    </w:p>
    <w:p w14:paraId="5F3B6DCE" w14:textId="1AC92F50" w:rsidR="0061267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Committee Participants:</w:t>
      </w:r>
      <w:r w:rsidR="00873EDA">
        <w:rPr>
          <w:rFonts w:ascii="Times New Roman" w:hAnsi="Times New Roman" w:cs="Times New Roman"/>
          <w:bCs/>
          <w:sz w:val="24"/>
          <w:szCs w:val="24"/>
        </w:rPr>
        <w:t xml:space="preserve"> </w:t>
      </w:r>
      <w:r w:rsidR="0061267B" w:rsidRPr="00FE3AC3">
        <w:rPr>
          <w:rFonts w:ascii="Times New Roman" w:hAnsi="Times New Roman" w:cs="Times New Roman"/>
          <w:bCs/>
          <w:sz w:val="24"/>
          <w:szCs w:val="24"/>
        </w:rPr>
        <w:t xml:space="preserve">Alexander </w:t>
      </w:r>
      <w:r w:rsidR="008D38B0" w:rsidRPr="00FE3AC3">
        <w:rPr>
          <w:rFonts w:ascii="Times New Roman" w:hAnsi="Times New Roman" w:cs="Times New Roman"/>
          <w:bCs/>
          <w:sz w:val="24"/>
          <w:szCs w:val="24"/>
        </w:rPr>
        <w:t>B</w:t>
      </w:r>
      <w:r w:rsidR="0061267B" w:rsidRPr="00FE3AC3">
        <w:rPr>
          <w:rFonts w:ascii="Times New Roman" w:hAnsi="Times New Roman" w:cs="Times New Roman"/>
          <w:bCs/>
          <w:sz w:val="24"/>
          <w:szCs w:val="24"/>
        </w:rPr>
        <w:t>ui, Ana Maria Ac</w:t>
      </w:r>
      <w:r w:rsidR="008D38B0" w:rsidRPr="00FE3AC3">
        <w:rPr>
          <w:rFonts w:ascii="Times New Roman" w:hAnsi="Times New Roman" w:cs="Times New Roman"/>
          <w:bCs/>
          <w:sz w:val="24"/>
          <w:szCs w:val="24"/>
        </w:rPr>
        <w:t>c</w:t>
      </w:r>
      <w:r w:rsidR="0061267B" w:rsidRPr="00FE3AC3">
        <w:rPr>
          <w:rFonts w:ascii="Times New Roman" w:hAnsi="Times New Roman" w:cs="Times New Roman"/>
          <w:bCs/>
          <w:sz w:val="24"/>
          <w:szCs w:val="24"/>
        </w:rPr>
        <w:t xml:space="preserve">ove, </w:t>
      </w:r>
      <w:r w:rsidR="008D38B0" w:rsidRPr="00FE3AC3">
        <w:rPr>
          <w:rFonts w:ascii="Times New Roman" w:hAnsi="Times New Roman" w:cs="Times New Roman"/>
          <w:bCs/>
          <w:sz w:val="24"/>
          <w:szCs w:val="24"/>
        </w:rPr>
        <w:t xml:space="preserve">Annie Behrens, </w:t>
      </w:r>
      <w:r w:rsidR="00FE3AC3" w:rsidRPr="00FE3AC3">
        <w:rPr>
          <w:rFonts w:ascii="Times New Roman" w:hAnsi="Times New Roman" w:cs="Times New Roman"/>
          <w:bCs/>
          <w:sz w:val="24"/>
          <w:szCs w:val="24"/>
        </w:rPr>
        <w:t xml:space="preserve">Arielle Jones, </w:t>
      </w:r>
      <w:r w:rsidR="0061267B" w:rsidRPr="00FE3AC3">
        <w:rPr>
          <w:rFonts w:ascii="Times New Roman" w:hAnsi="Times New Roman" w:cs="Times New Roman"/>
          <w:bCs/>
          <w:sz w:val="24"/>
          <w:szCs w:val="24"/>
        </w:rPr>
        <w:t xml:space="preserve">Brittain Ayres, </w:t>
      </w:r>
      <w:r w:rsidR="008D38B0" w:rsidRPr="00FE3AC3">
        <w:rPr>
          <w:rFonts w:ascii="Times New Roman" w:hAnsi="Times New Roman" w:cs="Times New Roman"/>
          <w:bCs/>
          <w:sz w:val="24"/>
          <w:szCs w:val="24"/>
        </w:rPr>
        <w:t xml:space="preserve">Carman Garcia, </w:t>
      </w:r>
      <w:r w:rsidR="00FE3AC3" w:rsidRPr="00FE3AC3">
        <w:rPr>
          <w:rFonts w:ascii="Times New Roman" w:hAnsi="Times New Roman" w:cs="Times New Roman"/>
          <w:bCs/>
          <w:sz w:val="24"/>
          <w:szCs w:val="24"/>
        </w:rPr>
        <w:t xml:space="preserve">Carrie Pullie, </w:t>
      </w:r>
      <w:r w:rsidR="0061267B" w:rsidRPr="00FE3AC3">
        <w:rPr>
          <w:rFonts w:ascii="Times New Roman" w:hAnsi="Times New Roman" w:cs="Times New Roman"/>
          <w:bCs/>
          <w:sz w:val="24"/>
          <w:szCs w:val="24"/>
        </w:rPr>
        <w:t xml:space="preserve">Danette Conners, </w:t>
      </w:r>
      <w:r w:rsidR="00FE3AC3" w:rsidRPr="00FE3AC3">
        <w:rPr>
          <w:rFonts w:ascii="Times New Roman" w:hAnsi="Times New Roman" w:cs="Times New Roman"/>
          <w:bCs/>
          <w:sz w:val="24"/>
          <w:szCs w:val="24"/>
        </w:rPr>
        <w:t xml:space="preserve">Darby Pool, </w:t>
      </w:r>
      <w:r w:rsidR="0061267B" w:rsidRPr="00FE3AC3">
        <w:rPr>
          <w:rFonts w:ascii="Times New Roman" w:hAnsi="Times New Roman" w:cs="Times New Roman"/>
          <w:bCs/>
          <w:sz w:val="24"/>
          <w:szCs w:val="24"/>
        </w:rPr>
        <w:t>J</w:t>
      </w:r>
      <w:r w:rsidR="008D38B0" w:rsidRPr="00FE3AC3">
        <w:rPr>
          <w:rFonts w:ascii="Times New Roman" w:hAnsi="Times New Roman" w:cs="Times New Roman"/>
          <w:bCs/>
          <w:sz w:val="24"/>
          <w:szCs w:val="24"/>
        </w:rPr>
        <w:t>aclyn</w:t>
      </w:r>
      <w:r w:rsidR="0061267B" w:rsidRPr="00FE3AC3">
        <w:rPr>
          <w:rFonts w:ascii="Times New Roman" w:hAnsi="Times New Roman" w:cs="Times New Roman"/>
          <w:bCs/>
          <w:sz w:val="24"/>
          <w:szCs w:val="24"/>
        </w:rPr>
        <w:t xml:space="preserve"> Vasquez, K</w:t>
      </w:r>
      <w:r w:rsidR="008D38B0" w:rsidRPr="00FE3AC3">
        <w:rPr>
          <w:rFonts w:ascii="Times New Roman" w:hAnsi="Times New Roman" w:cs="Times New Roman"/>
          <w:bCs/>
          <w:sz w:val="24"/>
          <w:szCs w:val="24"/>
        </w:rPr>
        <w:t>ristin</w:t>
      </w:r>
      <w:r w:rsidR="0061267B" w:rsidRPr="00FE3AC3">
        <w:rPr>
          <w:rFonts w:ascii="Times New Roman" w:hAnsi="Times New Roman" w:cs="Times New Roman"/>
          <w:bCs/>
          <w:sz w:val="24"/>
          <w:szCs w:val="24"/>
        </w:rPr>
        <w:t xml:space="preserve"> Kaufman, </w:t>
      </w:r>
      <w:r w:rsidR="008D38B0" w:rsidRPr="00FE3AC3">
        <w:rPr>
          <w:rFonts w:ascii="Times New Roman" w:hAnsi="Times New Roman" w:cs="Times New Roman"/>
          <w:bCs/>
          <w:sz w:val="24"/>
          <w:szCs w:val="24"/>
        </w:rPr>
        <w:t xml:space="preserve">Emily Klonicki, </w:t>
      </w:r>
      <w:r w:rsidR="00FE3AC3" w:rsidRPr="00FE3AC3">
        <w:rPr>
          <w:rFonts w:ascii="Times New Roman" w:hAnsi="Times New Roman" w:cs="Times New Roman"/>
          <w:bCs/>
          <w:sz w:val="24"/>
          <w:szCs w:val="24"/>
        </w:rPr>
        <w:t>Kim Peterson, Laura Crawford, Lauri Morrison-Frichtl</w:t>
      </w:r>
      <w:r w:rsidR="00873EDA">
        <w:rPr>
          <w:rFonts w:ascii="Times New Roman" w:hAnsi="Times New Roman" w:cs="Times New Roman"/>
          <w:bCs/>
          <w:sz w:val="24"/>
          <w:szCs w:val="24"/>
        </w:rPr>
        <w:t xml:space="preserve">, </w:t>
      </w:r>
      <w:r w:rsidR="00FE3AC3" w:rsidRPr="00FE3AC3">
        <w:rPr>
          <w:rFonts w:ascii="Times New Roman" w:hAnsi="Times New Roman" w:cs="Times New Roman"/>
          <w:bCs/>
          <w:sz w:val="24"/>
          <w:szCs w:val="24"/>
        </w:rPr>
        <w:t xml:space="preserve">Leatha Asbury, </w:t>
      </w:r>
      <w:r w:rsidR="0061267B" w:rsidRPr="00FE3AC3">
        <w:rPr>
          <w:rFonts w:ascii="Times New Roman" w:hAnsi="Times New Roman" w:cs="Times New Roman"/>
          <w:bCs/>
          <w:sz w:val="24"/>
          <w:szCs w:val="24"/>
        </w:rPr>
        <w:t xml:space="preserve">Lori Longueville, </w:t>
      </w:r>
      <w:r w:rsidR="008D38B0" w:rsidRPr="00FE3AC3">
        <w:rPr>
          <w:rFonts w:ascii="Times New Roman" w:hAnsi="Times New Roman" w:cs="Times New Roman"/>
          <w:bCs/>
          <w:sz w:val="24"/>
          <w:szCs w:val="24"/>
        </w:rPr>
        <w:t xml:space="preserve">Janice Moenster, </w:t>
      </w:r>
      <w:r w:rsidR="00FE3AC3" w:rsidRPr="00FE3AC3">
        <w:rPr>
          <w:rFonts w:ascii="Times New Roman" w:hAnsi="Times New Roman" w:cs="Times New Roman"/>
          <w:bCs/>
          <w:sz w:val="24"/>
          <w:szCs w:val="24"/>
        </w:rPr>
        <w:t xml:space="preserve">Penny Smith, </w:t>
      </w:r>
      <w:r w:rsidR="0061267B" w:rsidRPr="00FE3AC3">
        <w:rPr>
          <w:rFonts w:ascii="Times New Roman" w:hAnsi="Times New Roman" w:cs="Times New Roman"/>
          <w:bCs/>
          <w:sz w:val="24"/>
          <w:szCs w:val="24"/>
        </w:rPr>
        <w:t>Rebecca Anderson</w:t>
      </w:r>
      <w:r w:rsidR="00FE3AC3" w:rsidRPr="00FE3AC3">
        <w:rPr>
          <w:rFonts w:ascii="Times New Roman" w:hAnsi="Times New Roman" w:cs="Times New Roman"/>
          <w:bCs/>
          <w:sz w:val="24"/>
          <w:szCs w:val="24"/>
        </w:rPr>
        <w:t xml:space="preserve">, Rebecca Williams, </w:t>
      </w:r>
      <w:r w:rsidR="0061267B" w:rsidRPr="00FE3AC3">
        <w:rPr>
          <w:rFonts w:ascii="Times New Roman" w:hAnsi="Times New Roman" w:cs="Times New Roman"/>
          <w:bCs/>
          <w:sz w:val="24"/>
          <w:szCs w:val="24"/>
        </w:rPr>
        <w:t>Shannon Ellison</w:t>
      </w:r>
      <w:r w:rsidR="00FE3AC3" w:rsidRPr="00FE3AC3">
        <w:rPr>
          <w:rFonts w:ascii="Times New Roman" w:hAnsi="Times New Roman" w:cs="Times New Roman"/>
          <w:bCs/>
          <w:sz w:val="24"/>
          <w:szCs w:val="24"/>
        </w:rPr>
        <w:t>, Susannah Levine</w:t>
      </w:r>
      <w:r w:rsidR="0061267B" w:rsidRPr="00FE3AC3">
        <w:rPr>
          <w:rFonts w:ascii="Times New Roman" w:hAnsi="Times New Roman" w:cs="Times New Roman"/>
          <w:bCs/>
          <w:sz w:val="24"/>
          <w:szCs w:val="24"/>
        </w:rPr>
        <w:t xml:space="preserve"> </w:t>
      </w:r>
    </w:p>
    <w:p w14:paraId="10B3FC9E" w14:textId="63EEF0D8" w:rsidR="008E699B" w:rsidRPr="00FE3AC3" w:rsidRDefault="008E699B" w:rsidP="008E699B">
      <w:pPr>
        <w:spacing w:after="0" w:line="240" w:lineRule="auto"/>
        <w:rPr>
          <w:rFonts w:ascii="Times New Roman" w:hAnsi="Times New Roman" w:cs="Times New Roman"/>
          <w:bCs/>
          <w:sz w:val="24"/>
          <w:szCs w:val="24"/>
        </w:rPr>
      </w:pPr>
    </w:p>
    <w:p w14:paraId="609A7831" w14:textId="15E707CA"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GOECD Staffer: Anita Rumage</w:t>
      </w:r>
    </w:p>
    <w:p w14:paraId="6C62CF49" w14:textId="77777777" w:rsidR="008E699B" w:rsidRPr="00FE3AC3" w:rsidRDefault="008E699B" w:rsidP="008E699B">
      <w:pPr>
        <w:spacing w:after="0" w:line="240" w:lineRule="auto"/>
        <w:rPr>
          <w:rFonts w:ascii="Times New Roman" w:hAnsi="Times New Roman" w:cs="Times New Roman"/>
          <w:bCs/>
          <w:sz w:val="24"/>
          <w:szCs w:val="24"/>
        </w:rPr>
      </w:pPr>
    </w:p>
    <w:p w14:paraId="5B229D2F" w14:textId="25B70E5F"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ISBE Assistant: Ann Erikson</w:t>
      </w:r>
    </w:p>
    <w:p w14:paraId="7AAF06E2" w14:textId="27A80B08" w:rsidR="008E699B" w:rsidRPr="00FE3AC3" w:rsidRDefault="008E699B" w:rsidP="008E699B">
      <w:pPr>
        <w:spacing w:after="0" w:line="240" w:lineRule="auto"/>
        <w:rPr>
          <w:rFonts w:ascii="Times New Roman" w:hAnsi="Times New Roman" w:cs="Times New Roman"/>
          <w:bCs/>
          <w:sz w:val="24"/>
          <w:szCs w:val="24"/>
        </w:rPr>
      </w:pPr>
    </w:p>
    <w:p w14:paraId="43039232" w14:textId="2BD2230B" w:rsidR="008E699B" w:rsidRPr="00FE3AC3" w:rsidRDefault="008E699B" w:rsidP="008E699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FE3AC3">
        <w:rPr>
          <w:rFonts w:ascii="Times New Roman" w:hAnsi="Times New Roman" w:cs="Times New Roman"/>
          <w:b/>
          <w:sz w:val="24"/>
          <w:szCs w:val="24"/>
        </w:rPr>
        <w:t>Welcome, Introductions, Reading of Equity Statement and Approval of 10.12.22 Minutes</w:t>
      </w:r>
    </w:p>
    <w:p w14:paraId="74BC005A" w14:textId="6D565BC3"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Carisa Hurley Davis, Co-Chair</w:t>
      </w:r>
    </w:p>
    <w:p w14:paraId="250B2BF2" w14:textId="1402A7AB"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Trich Rooney, Co-Chair</w:t>
      </w:r>
    </w:p>
    <w:p w14:paraId="44E6F515" w14:textId="2233FD51"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April Janney, Committee Member</w:t>
      </w:r>
    </w:p>
    <w:p w14:paraId="3F89D5EE" w14:textId="25E0EC92" w:rsidR="008E699B" w:rsidRPr="00FE3AC3" w:rsidRDefault="008E699B" w:rsidP="008E699B">
      <w:pPr>
        <w:spacing w:after="0" w:line="240" w:lineRule="auto"/>
        <w:rPr>
          <w:rFonts w:ascii="Times New Roman" w:hAnsi="Times New Roman" w:cs="Times New Roman"/>
          <w:bCs/>
          <w:sz w:val="24"/>
          <w:szCs w:val="24"/>
        </w:rPr>
      </w:pPr>
    </w:p>
    <w:p w14:paraId="40E0601A" w14:textId="5A5216E5"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Co-Chair Carisa Hurley Davis welcomed everyone to the Community Access and Equity Meeting. Attendees were instructed to use the chat for attendance by listing their name, affiliation and committee role (member or participant). Co-Chair Carisa Hurley Davis introduced Co-Chair Trish Rooney and GOECD Staffer Anita Rumage.</w:t>
      </w:r>
    </w:p>
    <w:p w14:paraId="1A45444F" w14:textId="6E5A3A80" w:rsidR="008E699B" w:rsidRPr="00FE3AC3" w:rsidRDefault="008E699B" w:rsidP="008E699B">
      <w:pPr>
        <w:spacing w:after="0" w:line="240" w:lineRule="auto"/>
        <w:rPr>
          <w:rFonts w:ascii="Times New Roman" w:hAnsi="Times New Roman" w:cs="Times New Roman"/>
          <w:bCs/>
          <w:sz w:val="24"/>
          <w:szCs w:val="24"/>
        </w:rPr>
      </w:pPr>
    </w:p>
    <w:p w14:paraId="16833C5C" w14:textId="76B696BE"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Committee Member, April Janney read the Equity Statement and Equity Priorities.</w:t>
      </w:r>
    </w:p>
    <w:p w14:paraId="55C1E9BD" w14:textId="0B30D519" w:rsidR="008E699B" w:rsidRPr="00FE3AC3" w:rsidRDefault="008E699B" w:rsidP="008E699B">
      <w:pPr>
        <w:spacing w:after="0" w:line="240" w:lineRule="auto"/>
        <w:rPr>
          <w:rFonts w:ascii="Times New Roman" w:hAnsi="Times New Roman" w:cs="Times New Roman"/>
          <w:bCs/>
          <w:sz w:val="24"/>
          <w:szCs w:val="24"/>
        </w:rPr>
      </w:pPr>
    </w:p>
    <w:p w14:paraId="6B6BE6F6" w14:textId="25B86C35" w:rsidR="008E699B" w:rsidRPr="00FE3AC3" w:rsidRDefault="008E699B" w:rsidP="008E699B">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Co-Chair Trish Rooney read the committee’s foundational information: Meeting Norms, Committee Charge, and Committee Objectives.</w:t>
      </w:r>
    </w:p>
    <w:p w14:paraId="179C57B5" w14:textId="63DD6DDA" w:rsidR="008E699B" w:rsidRPr="00FE3AC3" w:rsidRDefault="008E699B" w:rsidP="008E699B">
      <w:pPr>
        <w:spacing w:after="0" w:line="240" w:lineRule="auto"/>
        <w:rPr>
          <w:rFonts w:ascii="Times New Roman" w:hAnsi="Times New Roman" w:cs="Times New Roman"/>
          <w:bCs/>
          <w:sz w:val="24"/>
          <w:szCs w:val="24"/>
        </w:rPr>
      </w:pPr>
    </w:p>
    <w:p w14:paraId="42F50900" w14:textId="77777777" w:rsidR="000B0088" w:rsidRPr="00FE3AC3" w:rsidRDefault="008E699B" w:rsidP="00535731">
      <w:pPr>
        <w:tabs>
          <w:tab w:val="center" w:pos="3420"/>
        </w:tabs>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 xml:space="preserve">Co-Chair Carisa Hurley Davis asked Committee Members to review and approve the minutes from the October 12, 2022 committee meeting. </w:t>
      </w:r>
    </w:p>
    <w:p w14:paraId="05F35875" w14:textId="77777777" w:rsidR="000B0088" w:rsidRPr="00FE3AC3" w:rsidRDefault="000B0088" w:rsidP="00535731">
      <w:pPr>
        <w:tabs>
          <w:tab w:val="center" w:pos="3420"/>
        </w:tabs>
        <w:spacing w:after="0" w:line="240" w:lineRule="auto"/>
        <w:rPr>
          <w:rFonts w:ascii="Times New Roman" w:hAnsi="Times New Roman" w:cs="Times New Roman"/>
          <w:bCs/>
          <w:sz w:val="24"/>
          <w:szCs w:val="24"/>
        </w:rPr>
      </w:pPr>
    </w:p>
    <w:p w14:paraId="30CB63D0" w14:textId="635E241D" w:rsidR="000B0088" w:rsidRPr="00C62FBC" w:rsidRDefault="000B0088" w:rsidP="000B0088">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ab/>
      </w:r>
      <w:r w:rsidRPr="00C62FBC">
        <w:rPr>
          <w:rFonts w:ascii="Times New Roman" w:hAnsi="Times New Roman" w:cs="Times New Roman"/>
          <w:bCs/>
          <w:sz w:val="24"/>
          <w:szCs w:val="24"/>
        </w:rPr>
        <w:t>Motion was made to approve the October 12, 2022 Committee Meeting Minutes</w:t>
      </w:r>
    </w:p>
    <w:p w14:paraId="17D8209A" w14:textId="63E7CD22" w:rsidR="000B0088" w:rsidRPr="00FE3AC3" w:rsidRDefault="000B0088" w:rsidP="00C62FBC">
      <w:pPr>
        <w:spacing w:after="0" w:line="240" w:lineRule="auto"/>
        <w:rPr>
          <w:rFonts w:ascii="Times New Roman" w:hAnsi="Times New Roman" w:cs="Times New Roman"/>
          <w:bCs/>
          <w:sz w:val="24"/>
          <w:szCs w:val="24"/>
        </w:rPr>
      </w:pPr>
      <w:r w:rsidRPr="00C62FBC">
        <w:rPr>
          <w:rFonts w:ascii="Times New Roman" w:hAnsi="Times New Roman" w:cs="Times New Roman"/>
          <w:bCs/>
          <w:sz w:val="24"/>
          <w:szCs w:val="24"/>
        </w:rPr>
        <w:tab/>
      </w:r>
      <w:r w:rsidRPr="00FE3AC3">
        <w:rPr>
          <w:rFonts w:ascii="Times New Roman" w:hAnsi="Times New Roman" w:cs="Times New Roman"/>
          <w:bCs/>
          <w:sz w:val="24"/>
          <w:szCs w:val="24"/>
        </w:rPr>
        <w:t>Motion approved.</w:t>
      </w:r>
    </w:p>
    <w:p w14:paraId="7A47434E" w14:textId="1AEE02E5" w:rsidR="000B0088" w:rsidRPr="00FE3AC3" w:rsidRDefault="000B0088" w:rsidP="000B0088">
      <w:pPr>
        <w:spacing w:after="0" w:line="276" w:lineRule="auto"/>
        <w:rPr>
          <w:rFonts w:ascii="Times New Roman" w:hAnsi="Times New Roman" w:cs="Times New Roman"/>
          <w:sz w:val="24"/>
          <w:szCs w:val="24"/>
        </w:rPr>
      </w:pPr>
    </w:p>
    <w:p w14:paraId="533494E0" w14:textId="3076566A" w:rsidR="000B0088" w:rsidRPr="00FE3AC3" w:rsidRDefault="000B0088" w:rsidP="000B008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FE3AC3">
        <w:rPr>
          <w:rFonts w:ascii="Times New Roman" w:hAnsi="Times New Roman" w:cs="Times New Roman"/>
          <w:b/>
          <w:sz w:val="24"/>
          <w:szCs w:val="24"/>
        </w:rPr>
        <w:t>Brief Summary of Governor Pritzker’s Proposed Budget</w:t>
      </w:r>
    </w:p>
    <w:p w14:paraId="6CCB27AB" w14:textId="77777777" w:rsidR="000B0088" w:rsidRPr="00FE3AC3" w:rsidRDefault="000B0088" w:rsidP="000B0088">
      <w:pPr>
        <w:spacing w:after="0" w:line="276" w:lineRule="auto"/>
        <w:rPr>
          <w:rFonts w:ascii="Times New Roman" w:hAnsi="Times New Roman" w:cs="Times New Roman"/>
          <w:bCs/>
          <w:sz w:val="24"/>
          <w:szCs w:val="24"/>
        </w:rPr>
      </w:pPr>
      <w:r w:rsidRPr="00FE3AC3">
        <w:rPr>
          <w:rFonts w:ascii="Times New Roman" w:hAnsi="Times New Roman" w:cs="Times New Roman"/>
          <w:bCs/>
          <w:sz w:val="24"/>
          <w:szCs w:val="24"/>
        </w:rPr>
        <w:t>Co-Chair Trish Rooney provided a brief summary of Governor Pritzker’s proposed FY24 budget. She shared the following key points:</w:t>
      </w:r>
    </w:p>
    <w:p w14:paraId="37F1D2E6" w14:textId="15BE9AC4" w:rsidR="000B0088" w:rsidRPr="00FE3AC3" w:rsidRDefault="000B0088" w:rsidP="000B0088">
      <w:pPr>
        <w:pStyle w:val="ListParagraph"/>
        <w:numPr>
          <w:ilvl w:val="0"/>
          <w:numId w:val="23"/>
        </w:numPr>
        <w:spacing w:after="0" w:line="276" w:lineRule="auto"/>
        <w:rPr>
          <w:rFonts w:ascii="Times New Roman" w:hAnsi="Times New Roman" w:cs="Times New Roman"/>
          <w:bCs/>
          <w:sz w:val="24"/>
          <w:szCs w:val="24"/>
        </w:rPr>
      </w:pPr>
      <w:r w:rsidRPr="00FE3AC3">
        <w:rPr>
          <w:rFonts w:ascii="Times New Roman" w:hAnsi="Times New Roman" w:cs="Times New Roman"/>
          <w:bCs/>
          <w:sz w:val="24"/>
          <w:szCs w:val="24"/>
        </w:rPr>
        <w:t xml:space="preserve">Governor Pritzker is proposing “a multi-year investment that will provide every three and four-year-old with access to a preschool program and ensure more of our most vulnerable families can receive evidence based early intervention and home visitation services, provide more equitable access to our </w:t>
      </w:r>
      <w:r w:rsidRPr="00FE3AC3">
        <w:rPr>
          <w:rFonts w:ascii="Times New Roman" w:hAnsi="Times New Roman" w:cs="Times New Roman"/>
          <w:bCs/>
          <w:sz w:val="24"/>
          <w:szCs w:val="24"/>
        </w:rPr>
        <w:lastRenderedPageBreak/>
        <w:t>child care system and increase the pipeline of early childhood educators, setting our kids up for success from cradle to career.</w:t>
      </w:r>
    </w:p>
    <w:p w14:paraId="4BFFA311" w14:textId="27559BEF" w:rsidR="00C57E38" w:rsidRPr="00FE3AC3" w:rsidRDefault="000B0088" w:rsidP="00177835">
      <w:pPr>
        <w:pStyle w:val="ListParagraph"/>
        <w:numPr>
          <w:ilvl w:val="0"/>
          <w:numId w:val="23"/>
        </w:numPr>
        <w:tabs>
          <w:tab w:val="center" w:pos="3420"/>
        </w:tabs>
        <w:spacing w:after="0" w:line="240" w:lineRule="auto"/>
        <w:rPr>
          <w:rFonts w:ascii="Times New Roman" w:hAnsi="Times New Roman" w:cs="Times New Roman"/>
          <w:sz w:val="24"/>
          <w:szCs w:val="24"/>
        </w:rPr>
      </w:pPr>
      <w:r w:rsidRPr="00FE3AC3">
        <w:rPr>
          <w:rFonts w:ascii="Times New Roman" w:hAnsi="Times New Roman" w:cs="Times New Roman"/>
          <w:bCs/>
          <w:sz w:val="24"/>
          <w:szCs w:val="24"/>
        </w:rPr>
        <w:t>Governor Pritzker is proposing a historic expansion of child care in Illinois by launching the nation’s first early childhood workforce compensation contract program, bringing stability to this field by increasing wages for a workforce that is primarily women and primarily people of color so that we can attacked and retain more people into the child care field. The program begins by adding $250 million in programs in FY24 and $100 million in new or renovated facilities across the state.</w:t>
      </w:r>
    </w:p>
    <w:p w14:paraId="4AB548B8" w14:textId="77777777" w:rsidR="00663593" w:rsidRPr="00FE3AC3" w:rsidRDefault="00663593" w:rsidP="00663593">
      <w:pPr>
        <w:pStyle w:val="ListParagraph"/>
        <w:tabs>
          <w:tab w:val="center" w:pos="3420"/>
        </w:tabs>
        <w:spacing w:after="0" w:line="240" w:lineRule="auto"/>
        <w:rPr>
          <w:rFonts w:ascii="Times New Roman" w:hAnsi="Times New Roman" w:cs="Times New Roman"/>
          <w:sz w:val="24"/>
          <w:szCs w:val="24"/>
        </w:rPr>
      </w:pPr>
    </w:p>
    <w:p w14:paraId="6749AE65" w14:textId="76FDF3D9" w:rsidR="00D213E5" w:rsidRPr="00FE3AC3" w:rsidRDefault="000B0088" w:rsidP="000B0088">
      <w:pPr>
        <w:rPr>
          <w:rFonts w:ascii="Times New Roman" w:hAnsi="Times New Roman" w:cs="Times New Roman"/>
          <w:color w:val="00B050"/>
          <w:sz w:val="24"/>
          <w:szCs w:val="24"/>
        </w:rPr>
      </w:pPr>
      <w:r w:rsidRPr="00FE3AC3">
        <w:rPr>
          <w:rFonts w:ascii="Times New Roman" w:hAnsi="Times New Roman" w:cs="Times New Roman"/>
          <w:bCs/>
          <w:sz w:val="24"/>
          <w:szCs w:val="24"/>
        </w:rPr>
        <w:t>Co-Chair Trish Rooney stated, “o</w:t>
      </w:r>
      <w:r w:rsidR="00F80632" w:rsidRPr="00FE3AC3">
        <w:rPr>
          <w:rFonts w:ascii="Times New Roman" w:hAnsi="Times New Roman" w:cs="Times New Roman"/>
          <w:bCs/>
          <w:sz w:val="24"/>
          <w:szCs w:val="24"/>
        </w:rPr>
        <w:t xml:space="preserve">ur </w:t>
      </w:r>
      <w:r w:rsidR="008808D4" w:rsidRPr="00FE3AC3">
        <w:rPr>
          <w:rFonts w:ascii="Times New Roman" w:hAnsi="Times New Roman" w:cs="Times New Roman"/>
          <w:bCs/>
          <w:sz w:val="24"/>
          <w:szCs w:val="24"/>
        </w:rPr>
        <w:t xml:space="preserve">committee </w:t>
      </w:r>
      <w:r w:rsidR="00F80632" w:rsidRPr="00FE3AC3">
        <w:rPr>
          <w:rFonts w:ascii="Times New Roman" w:hAnsi="Times New Roman" w:cs="Times New Roman"/>
          <w:bCs/>
          <w:sz w:val="24"/>
          <w:szCs w:val="24"/>
        </w:rPr>
        <w:t xml:space="preserve">charge situates </w:t>
      </w:r>
      <w:r w:rsidR="008808D4" w:rsidRPr="00FE3AC3">
        <w:rPr>
          <w:rFonts w:ascii="Times New Roman" w:hAnsi="Times New Roman" w:cs="Times New Roman"/>
          <w:bCs/>
          <w:sz w:val="24"/>
          <w:szCs w:val="24"/>
        </w:rPr>
        <w:t>us to be in a position, not only be supportive of the Governor’s proposal, but to also contribute our collective expertise to be thought</w:t>
      </w:r>
      <w:r w:rsidR="00D213E5" w:rsidRPr="00FE3AC3">
        <w:rPr>
          <w:rFonts w:ascii="Times New Roman" w:hAnsi="Times New Roman" w:cs="Times New Roman"/>
          <w:bCs/>
          <w:sz w:val="24"/>
          <w:szCs w:val="24"/>
        </w:rPr>
        <w:t>-</w:t>
      </w:r>
      <w:r w:rsidR="008808D4" w:rsidRPr="00FE3AC3">
        <w:rPr>
          <w:rFonts w:ascii="Times New Roman" w:hAnsi="Times New Roman" w:cs="Times New Roman"/>
          <w:bCs/>
          <w:sz w:val="24"/>
          <w:szCs w:val="24"/>
        </w:rPr>
        <w:t xml:space="preserve">partners in the immense amount of work that will be required by the early childhood field to </w:t>
      </w:r>
      <w:r w:rsidR="00D213E5" w:rsidRPr="00FE3AC3">
        <w:rPr>
          <w:rFonts w:ascii="Times New Roman" w:hAnsi="Times New Roman" w:cs="Times New Roman"/>
          <w:bCs/>
          <w:sz w:val="24"/>
          <w:szCs w:val="24"/>
        </w:rPr>
        <w:t xml:space="preserve">inform the work in the areas of access and </w:t>
      </w:r>
      <w:r w:rsidR="002373AD" w:rsidRPr="00FE3AC3">
        <w:rPr>
          <w:rFonts w:ascii="Times New Roman" w:hAnsi="Times New Roman" w:cs="Times New Roman"/>
          <w:bCs/>
          <w:sz w:val="24"/>
          <w:szCs w:val="24"/>
        </w:rPr>
        <w:t>equity. The path that our committee is currently on does, in fact, support and contribute to the work ahead.”</w:t>
      </w:r>
      <w:r w:rsidR="008808D4" w:rsidRPr="00FE3AC3">
        <w:rPr>
          <w:rFonts w:ascii="Times New Roman" w:hAnsi="Times New Roman" w:cs="Times New Roman"/>
          <w:color w:val="00B050"/>
          <w:sz w:val="24"/>
          <w:szCs w:val="24"/>
        </w:rPr>
        <w:t xml:space="preserve">   </w:t>
      </w:r>
    </w:p>
    <w:p w14:paraId="0A47230F" w14:textId="77777777" w:rsidR="002373AD" w:rsidRPr="00FE3AC3" w:rsidRDefault="002373AD" w:rsidP="002373AD">
      <w:pPr>
        <w:spacing w:after="0" w:line="276" w:lineRule="auto"/>
        <w:rPr>
          <w:rFonts w:ascii="Times New Roman" w:hAnsi="Times New Roman" w:cs="Times New Roman"/>
          <w:sz w:val="24"/>
          <w:szCs w:val="24"/>
        </w:rPr>
      </w:pPr>
    </w:p>
    <w:p w14:paraId="6618A7E6" w14:textId="43367F99" w:rsidR="002373AD" w:rsidRPr="00FE3AC3" w:rsidRDefault="002373AD" w:rsidP="002373A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FE3AC3">
        <w:rPr>
          <w:rFonts w:ascii="Times New Roman" w:hAnsi="Times New Roman" w:cs="Times New Roman"/>
          <w:b/>
          <w:sz w:val="24"/>
          <w:szCs w:val="24"/>
        </w:rPr>
        <w:t>Objective 1 Discussion</w:t>
      </w:r>
    </w:p>
    <w:p w14:paraId="45FEE42E" w14:textId="5DF7D392" w:rsidR="00D213E5" w:rsidRPr="00FE3AC3" w:rsidRDefault="002373AD" w:rsidP="00836EE1">
      <w:pPr>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Co-Chair Carisa Hurley Davis</w:t>
      </w:r>
      <w:r w:rsidR="003616B3" w:rsidRPr="00FE3AC3">
        <w:rPr>
          <w:rFonts w:ascii="Times New Roman" w:hAnsi="Times New Roman" w:cs="Times New Roman"/>
          <w:bCs/>
          <w:sz w:val="24"/>
          <w:szCs w:val="24"/>
        </w:rPr>
        <w:t xml:space="preserve"> reminded the group that during the last meeting, it was decided that we need to identify our criteria for measuring equity, measuring access and measuring “high quality” in an early childhood environment. These terms are utilized in </w:t>
      </w:r>
      <w:r w:rsidR="00D213E5" w:rsidRPr="00FE3AC3">
        <w:rPr>
          <w:rFonts w:ascii="Times New Roman" w:hAnsi="Times New Roman" w:cs="Times New Roman"/>
          <w:bCs/>
          <w:sz w:val="24"/>
          <w:szCs w:val="24"/>
        </w:rPr>
        <w:t xml:space="preserve">Objective 1: which is “Identify program policies and procedures in ensuring equitable access into high quality programs.” </w:t>
      </w:r>
    </w:p>
    <w:p w14:paraId="761E9003" w14:textId="0D87B5A9" w:rsidR="00D213E5" w:rsidRPr="00FE3AC3" w:rsidRDefault="00D213E5" w:rsidP="00D213E5">
      <w:pPr>
        <w:spacing w:after="0" w:line="240" w:lineRule="auto"/>
        <w:ind w:left="720"/>
        <w:rPr>
          <w:rFonts w:ascii="Times New Roman" w:hAnsi="Times New Roman" w:cs="Times New Roman"/>
          <w:bCs/>
          <w:sz w:val="24"/>
          <w:szCs w:val="24"/>
        </w:rPr>
      </w:pPr>
    </w:p>
    <w:p w14:paraId="6E224A20" w14:textId="325DCB1D" w:rsidR="00460317" w:rsidRPr="00FE3AC3" w:rsidRDefault="003616B3" w:rsidP="003616B3">
      <w:pPr>
        <w:tabs>
          <w:tab w:val="center" w:pos="3420"/>
        </w:tabs>
        <w:spacing w:after="0" w:line="240" w:lineRule="auto"/>
        <w:rPr>
          <w:rFonts w:ascii="Times New Roman" w:hAnsi="Times New Roman" w:cs="Times New Roman"/>
          <w:bCs/>
          <w:sz w:val="24"/>
          <w:szCs w:val="24"/>
        </w:rPr>
      </w:pPr>
      <w:r w:rsidRPr="00FE3AC3">
        <w:rPr>
          <w:rFonts w:ascii="Times New Roman" w:hAnsi="Times New Roman" w:cs="Times New Roman"/>
          <w:bCs/>
          <w:sz w:val="24"/>
          <w:szCs w:val="24"/>
        </w:rPr>
        <w:t>Discussion included the following:</w:t>
      </w:r>
      <w:r w:rsidR="00460317" w:rsidRPr="00FE3AC3">
        <w:rPr>
          <w:rFonts w:ascii="Times New Roman" w:hAnsi="Times New Roman" w:cs="Times New Roman"/>
          <w:bCs/>
          <w:sz w:val="24"/>
          <w:szCs w:val="24"/>
        </w:rPr>
        <w:t xml:space="preserve"> </w:t>
      </w:r>
    </w:p>
    <w:p w14:paraId="2261C81E" w14:textId="1C46E88A" w:rsidR="00782832" w:rsidRPr="00FE3AC3" w:rsidRDefault="00782832" w:rsidP="00460317">
      <w:pPr>
        <w:tabs>
          <w:tab w:val="center" w:pos="3420"/>
        </w:tabs>
        <w:spacing w:after="0" w:line="240" w:lineRule="auto"/>
        <w:ind w:left="720"/>
        <w:rPr>
          <w:rFonts w:ascii="Times New Roman" w:hAnsi="Times New Roman" w:cs="Times New Roman"/>
          <w:color w:val="00B050"/>
          <w:sz w:val="24"/>
          <w:szCs w:val="24"/>
        </w:rPr>
      </w:pPr>
    </w:p>
    <w:p w14:paraId="3CA417ED" w14:textId="78E36710" w:rsidR="00E27113" w:rsidRPr="00FE3AC3" w:rsidRDefault="00E27113" w:rsidP="00F11232">
      <w:pPr>
        <w:pStyle w:val="ListParagraph"/>
        <w:numPr>
          <w:ilvl w:val="0"/>
          <w:numId w:val="18"/>
        </w:numPr>
        <w:tabs>
          <w:tab w:val="center" w:pos="3420"/>
        </w:tabs>
        <w:spacing w:after="0" w:line="240" w:lineRule="auto"/>
        <w:ind w:left="1080"/>
        <w:rPr>
          <w:rFonts w:ascii="Times New Roman" w:hAnsi="Times New Roman" w:cs="Times New Roman"/>
          <w:sz w:val="24"/>
          <w:szCs w:val="24"/>
        </w:rPr>
      </w:pPr>
      <w:r w:rsidRPr="00FE3AC3">
        <w:rPr>
          <w:rFonts w:ascii="Times New Roman" w:hAnsi="Times New Roman" w:cs="Times New Roman"/>
          <w:sz w:val="24"/>
          <w:szCs w:val="24"/>
        </w:rPr>
        <w:t xml:space="preserve">What </w:t>
      </w:r>
      <w:r w:rsidR="00873EDA" w:rsidRPr="00FE3AC3">
        <w:rPr>
          <w:rFonts w:ascii="Times New Roman" w:hAnsi="Times New Roman" w:cs="Times New Roman"/>
          <w:sz w:val="24"/>
          <w:szCs w:val="24"/>
        </w:rPr>
        <w:t>are</w:t>
      </w:r>
      <w:r w:rsidRPr="00FE3AC3">
        <w:rPr>
          <w:rFonts w:ascii="Times New Roman" w:hAnsi="Times New Roman" w:cs="Times New Roman"/>
          <w:sz w:val="24"/>
          <w:szCs w:val="24"/>
        </w:rPr>
        <w:t xml:space="preserve"> the criteria for measuring equity?</w:t>
      </w:r>
    </w:p>
    <w:p w14:paraId="27E8E27E" w14:textId="77777777" w:rsidR="00423B4D" w:rsidRPr="00FE3AC3" w:rsidRDefault="00423B4D" w:rsidP="00423B4D">
      <w:pPr>
        <w:pStyle w:val="ListParagraph"/>
        <w:tabs>
          <w:tab w:val="center" w:pos="3420"/>
        </w:tabs>
        <w:spacing w:after="0" w:line="240" w:lineRule="auto"/>
        <w:ind w:left="1530"/>
        <w:rPr>
          <w:rFonts w:ascii="Times New Roman" w:hAnsi="Times New Roman" w:cs="Times New Roman"/>
          <w:sz w:val="24"/>
          <w:szCs w:val="24"/>
        </w:rPr>
      </w:pPr>
    </w:p>
    <w:p w14:paraId="160274EF" w14:textId="26569BA5" w:rsidR="00F11232"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sidRPr="00F11232">
        <w:rPr>
          <w:rFonts w:ascii="Times New Roman" w:hAnsi="Times New Roman" w:cs="Times New Roman"/>
          <w:sz w:val="24"/>
          <w:szCs w:val="24"/>
        </w:rPr>
        <w:t>It is very hard to consider equity when there is no access.</w:t>
      </w:r>
    </w:p>
    <w:p w14:paraId="639DC1CF" w14:textId="18349B88" w:rsidR="00F11232"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Should we consider short-term and long-term equity?</w:t>
      </w:r>
    </w:p>
    <w:p w14:paraId="29A0913E" w14:textId="048DC4E1" w:rsidR="00F11232"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How will the State look at the KIDS assessment? Is it possible that KIDS can be used as a piece of the toolbox for measuring equity?</w:t>
      </w:r>
    </w:p>
    <w:p w14:paraId="4DC6AB47" w14:textId="389DE0A5" w:rsidR="00F11232"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For the longitudinal study on expulsion, violence and graduation rates were considered. </w:t>
      </w:r>
    </w:p>
    <w:p w14:paraId="3EEAB75B" w14:textId="7B789316" w:rsidR="005D5079"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60% of </w:t>
      </w:r>
      <w:r w:rsidR="005D5079" w:rsidRPr="00F11232">
        <w:rPr>
          <w:rFonts w:ascii="Times New Roman" w:hAnsi="Times New Roman" w:cs="Times New Roman"/>
          <w:sz w:val="24"/>
          <w:szCs w:val="24"/>
        </w:rPr>
        <w:t xml:space="preserve">students receive some type of </w:t>
      </w:r>
      <w:r w:rsidR="00AF6D4C" w:rsidRPr="00F11232">
        <w:rPr>
          <w:rFonts w:ascii="Times New Roman" w:hAnsi="Times New Roman" w:cs="Times New Roman"/>
          <w:sz w:val="24"/>
          <w:szCs w:val="24"/>
        </w:rPr>
        <w:t xml:space="preserve">birth – 5 services.  Could this be a goal that is reset to reflect 75% </w:t>
      </w:r>
      <w:r w:rsidR="00377BA3" w:rsidRPr="00F11232">
        <w:rPr>
          <w:rFonts w:ascii="Times New Roman" w:hAnsi="Times New Roman" w:cs="Times New Roman"/>
          <w:sz w:val="24"/>
          <w:szCs w:val="24"/>
        </w:rPr>
        <w:t>of children receive some type of birth-5 services.  We can then look at other goals once we understand how these children break down the 75% into race, location to see if what is offered is equitable.</w:t>
      </w:r>
    </w:p>
    <w:p w14:paraId="1010713C" w14:textId="31325CB9" w:rsidR="0073262D"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sidRPr="00F11232">
        <w:rPr>
          <w:rFonts w:ascii="Times New Roman" w:hAnsi="Times New Roman" w:cs="Times New Roman"/>
          <w:sz w:val="24"/>
          <w:szCs w:val="24"/>
        </w:rPr>
        <w:t>Do we need to look at the number of years the child is connected to the resources? Does one year</w:t>
      </w:r>
      <w:r w:rsidRPr="00F11232">
        <w:rPr>
          <w:rFonts w:ascii="Times New Roman" w:hAnsi="Times New Roman" w:cs="Times New Roman"/>
          <w:sz w:val="24"/>
          <w:szCs w:val="24"/>
        </w:rPr>
        <w:tab/>
      </w:r>
      <w:r w:rsidR="0073262D" w:rsidRPr="00F11232">
        <w:rPr>
          <w:rFonts w:ascii="Times New Roman" w:hAnsi="Times New Roman" w:cs="Times New Roman"/>
          <w:sz w:val="24"/>
          <w:szCs w:val="24"/>
        </w:rPr>
        <w:t>make a different?  We need to know how they measure up because they need to catch up.  How do we measure that, by kindergarten readiness?  If the child is behind, what do we need to do to have more access earlier and more supports later to play catch-up?</w:t>
      </w:r>
    </w:p>
    <w:p w14:paraId="61D4C936" w14:textId="75BE1938" w:rsidR="0073262D"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When we think of equity/access outcomes, w</w:t>
      </w:r>
      <w:r w:rsidR="0073262D" w:rsidRPr="00F11232">
        <w:rPr>
          <w:rFonts w:ascii="Times New Roman" w:hAnsi="Times New Roman" w:cs="Times New Roman"/>
          <w:sz w:val="24"/>
          <w:szCs w:val="24"/>
        </w:rPr>
        <w:t>hat is the definition or difference between equity and access?</w:t>
      </w:r>
    </w:p>
    <w:p w14:paraId="18DA7607" w14:textId="28B4E711" w:rsidR="00F11232" w:rsidRDefault="00F1123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Should be talking more about inclusion? </w:t>
      </w:r>
      <w:r w:rsidR="00795022">
        <w:rPr>
          <w:rFonts w:ascii="Times New Roman" w:hAnsi="Times New Roman" w:cs="Times New Roman"/>
          <w:sz w:val="24"/>
          <w:szCs w:val="24"/>
        </w:rPr>
        <w:t>When we consider children with health needs who are in pre-k, are they involved with inclusion or is it separate but equal?</w:t>
      </w:r>
    </w:p>
    <w:p w14:paraId="3F1132AB" w14:textId="1BBFFC53" w:rsidR="00795022" w:rsidRDefault="0079502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We need to consider a program inequitable if the program is not available to the child at the right time and in the right place.</w:t>
      </w:r>
    </w:p>
    <w:p w14:paraId="2F3FC296" w14:textId="7653E699" w:rsidR="00795022" w:rsidRPr="00795022" w:rsidRDefault="0079502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ISBE has an equity tool that is used on everything that is produced from the agency: </w:t>
      </w:r>
      <w:r>
        <w:rPr>
          <w:color w:val="4472C4"/>
        </w:rPr>
        <w:t xml:space="preserve">ISBE Equity Impact Analysis Tool </w:t>
      </w:r>
      <w:hyperlink r:id="rId6" w:history="1">
        <w:r>
          <w:rPr>
            <w:rStyle w:val="Hyperlink"/>
          </w:rPr>
          <w:t>https://www.isbe.net/Documents/EIAT-flyer.pdf</w:t>
        </w:r>
      </w:hyperlink>
    </w:p>
    <w:p w14:paraId="0BC27305" w14:textId="2267B06A" w:rsidR="00795022" w:rsidRDefault="0079502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We need to look at equity from the parent’s viewpoint. How do we ensure parents have knowledge to make informed decisions/choices?</w:t>
      </w:r>
    </w:p>
    <w:p w14:paraId="7EE78634" w14:textId="18FB1153" w:rsidR="00795022" w:rsidRDefault="0079502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We need to look at measuring equity in our priority populations. </w:t>
      </w:r>
    </w:p>
    <w:p w14:paraId="72D4556C" w14:textId="517135BF" w:rsidR="00795022" w:rsidRDefault="0079502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How do we measure how we have reached and service specific populations?</w:t>
      </w:r>
    </w:p>
    <w:p w14:paraId="7F27C742" w14:textId="2506854F" w:rsidR="00795022" w:rsidRDefault="0079502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Equity is always inclusive of racial equity.</w:t>
      </w:r>
    </w:p>
    <w:p w14:paraId="0634EBD0" w14:textId="46F5C686" w:rsidR="00795022" w:rsidRDefault="00795022" w:rsidP="00F1123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Equity looks different from different perspectives. For example, if you are a parent or a program. Shouldn’t we be looking a</w:t>
      </w:r>
      <w:r w:rsidR="00873EDA">
        <w:rPr>
          <w:rFonts w:ascii="Times New Roman" w:hAnsi="Times New Roman" w:cs="Times New Roman"/>
          <w:sz w:val="24"/>
          <w:szCs w:val="24"/>
        </w:rPr>
        <w:t>t</w:t>
      </w:r>
      <w:r>
        <w:rPr>
          <w:rFonts w:ascii="Times New Roman" w:hAnsi="Times New Roman" w:cs="Times New Roman"/>
          <w:sz w:val="24"/>
          <w:szCs w:val="24"/>
        </w:rPr>
        <w:t xml:space="preserve"> equity from the parent’s perspective?</w:t>
      </w:r>
    </w:p>
    <w:p w14:paraId="4C8B4AF3" w14:textId="5BF31781" w:rsidR="00D200ED" w:rsidRPr="00795022" w:rsidRDefault="00795022" w:rsidP="00795022">
      <w:pPr>
        <w:pStyle w:val="ListParagraph"/>
        <w:numPr>
          <w:ilvl w:val="0"/>
          <w:numId w:val="25"/>
        </w:numPr>
        <w:tabs>
          <w:tab w:val="center" w:pos="3420"/>
        </w:tabs>
        <w:spacing w:after="0" w:line="240" w:lineRule="auto"/>
        <w:ind w:left="1440"/>
        <w:rPr>
          <w:rFonts w:ascii="Times New Roman" w:hAnsi="Times New Roman" w:cs="Times New Roman"/>
          <w:sz w:val="24"/>
          <w:szCs w:val="24"/>
        </w:rPr>
      </w:pPr>
      <w:r w:rsidRPr="00795022">
        <w:rPr>
          <w:rFonts w:ascii="Times New Roman" w:hAnsi="Times New Roman" w:cs="Times New Roman"/>
          <w:sz w:val="24"/>
          <w:szCs w:val="24"/>
        </w:rPr>
        <w:t xml:space="preserve">We need to have different data points that are </w:t>
      </w:r>
      <w:r w:rsidR="00873EDA" w:rsidRPr="00795022">
        <w:rPr>
          <w:rFonts w:ascii="Times New Roman" w:hAnsi="Times New Roman" w:cs="Times New Roman"/>
          <w:sz w:val="24"/>
          <w:szCs w:val="24"/>
        </w:rPr>
        <w:t>holistic. The</w:t>
      </w:r>
      <w:r w:rsidR="00D200ED" w:rsidRPr="00795022">
        <w:rPr>
          <w:rFonts w:ascii="Times New Roman" w:hAnsi="Times New Roman" w:cs="Times New Roman"/>
          <w:sz w:val="24"/>
          <w:szCs w:val="24"/>
        </w:rPr>
        <w:t xml:space="preserve"> birth – 5 regional scan reaches families through several different points.  They have focus groups, online surveys, parent(</w:t>
      </w:r>
      <w:r w:rsidR="00423B4D" w:rsidRPr="00795022">
        <w:rPr>
          <w:rFonts w:ascii="Times New Roman" w:hAnsi="Times New Roman" w:cs="Times New Roman"/>
          <w:sz w:val="24"/>
          <w:szCs w:val="24"/>
        </w:rPr>
        <w:t>caregiver</w:t>
      </w:r>
      <w:r w:rsidR="00D200ED" w:rsidRPr="00795022">
        <w:rPr>
          <w:rFonts w:ascii="Times New Roman" w:hAnsi="Times New Roman" w:cs="Times New Roman"/>
          <w:sz w:val="24"/>
          <w:szCs w:val="24"/>
        </w:rPr>
        <w:t>) one</w:t>
      </w:r>
      <w:r>
        <w:rPr>
          <w:rFonts w:ascii="Times New Roman" w:hAnsi="Times New Roman" w:cs="Times New Roman"/>
          <w:sz w:val="24"/>
          <w:szCs w:val="24"/>
        </w:rPr>
        <w:t>-</w:t>
      </w:r>
      <w:r w:rsidR="00D200ED" w:rsidRPr="00795022">
        <w:rPr>
          <w:rFonts w:ascii="Times New Roman" w:hAnsi="Times New Roman" w:cs="Times New Roman"/>
          <w:sz w:val="24"/>
          <w:szCs w:val="24"/>
        </w:rPr>
        <w:t>on</w:t>
      </w:r>
      <w:r>
        <w:rPr>
          <w:rFonts w:ascii="Times New Roman" w:hAnsi="Times New Roman" w:cs="Times New Roman"/>
          <w:sz w:val="24"/>
          <w:szCs w:val="24"/>
        </w:rPr>
        <w:t>-</w:t>
      </w:r>
      <w:r w:rsidR="00D200ED" w:rsidRPr="00795022">
        <w:rPr>
          <w:rFonts w:ascii="Times New Roman" w:hAnsi="Times New Roman" w:cs="Times New Roman"/>
          <w:sz w:val="24"/>
          <w:szCs w:val="24"/>
        </w:rPr>
        <w:t xml:space="preserve">one meetings, meetings focusing on single dad’s perspective, single mom perspectives, </w:t>
      </w:r>
      <w:r>
        <w:rPr>
          <w:rFonts w:ascii="Times New Roman" w:hAnsi="Times New Roman" w:cs="Times New Roman"/>
          <w:sz w:val="24"/>
          <w:szCs w:val="24"/>
        </w:rPr>
        <w:t>etc.</w:t>
      </w:r>
    </w:p>
    <w:p w14:paraId="0B94DF55" w14:textId="694877D9" w:rsidR="00423B4D" w:rsidRPr="00FE3AC3" w:rsidRDefault="00423B4D" w:rsidP="008E3CD8">
      <w:pPr>
        <w:pStyle w:val="ListParagraph"/>
        <w:tabs>
          <w:tab w:val="center" w:pos="3420"/>
        </w:tabs>
        <w:spacing w:after="0" w:line="240" w:lineRule="auto"/>
        <w:ind w:left="1530"/>
        <w:rPr>
          <w:rFonts w:ascii="Times New Roman" w:hAnsi="Times New Roman" w:cs="Times New Roman"/>
          <w:sz w:val="24"/>
          <w:szCs w:val="24"/>
        </w:rPr>
      </w:pPr>
    </w:p>
    <w:p w14:paraId="5386874F" w14:textId="1C1CBDA8" w:rsidR="00E27113" w:rsidRPr="00FE3AC3" w:rsidRDefault="00E27113" w:rsidP="00795022">
      <w:pPr>
        <w:pStyle w:val="ListParagraph"/>
        <w:numPr>
          <w:ilvl w:val="2"/>
          <w:numId w:val="22"/>
        </w:numPr>
        <w:tabs>
          <w:tab w:val="center" w:pos="3420"/>
        </w:tabs>
        <w:spacing w:after="0" w:line="240" w:lineRule="auto"/>
        <w:ind w:left="1080"/>
        <w:rPr>
          <w:rFonts w:ascii="Times New Roman" w:hAnsi="Times New Roman" w:cs="Times New Roman"/>
          <w:sz w:val="24"/>
          <w:szCs w:val="24"/>
        </w:rPr>
      </w:pPr>
      <w:r w:rsidRPr="00FE3AC3">
        <w:rPr>
          <w:rFonts w:ascii="Times New Roman" w:hAnsi="Times New Roman" w:cs="Times New Roman"/>
          <w:sz w:val="24"/>
          <w:szCs w:val="24"/>
        </w:rPr>
        <w:t xml:space="preserve">What </w:t>
      </w:r>
      <w:r w:rsidR="00873EDA" w:rsidRPr="00FE3AC3">
        <w:rPr>
          <w:rFonts w:ascii="Times New Roman" w:hAnsi="Times New Roman" w:cs="Times New Roman"/>
          <w:sz w:val="24"/>
          <w:szCs w:val="24"/>
        </w:rPr>
        <w:t>are</w:t>
      </w:r>
      <w:r w:rsidRPr="00FE3AC3">
        <w:rPr>
          <w:rFonts w:ascii="Times New Roman" w:hAnsi="Times New Roman" w:cs="Times New Roman"/>
          <w:sz w:val="24"/>
          <w:szCs w:val="24"/>
        </w:rPr>
        <w:t xml:space="preserve"> the criteria for measuring access?</w:t>
      </w:r>
    </w:p>
    <w:p w14:paraId="4C976B30" w14:textId="2C45B53F" w:rsidR="00423B4D" w:rsidRPr="00FE3AC3" w:rsidRDefault="00423B4D" w:rsidP="00423B4D">
      <w:pPr>
        <w:pStyle w:val="ListParagraph"/>
        <w:tabs>
          <w:tab w:val="center" w:pos="3420"/>
        </w:tabs>
        <w:spacing w:after="0" w:line="240" w:lineRule="auto"/>
        <w:ind w:left="1530"/>
        <w:rPr>
          <w:rFonts w:ascii="Times New Roman" w:hAnsi="Times New Roman" w:cs="Times New Roman"/>
          <w:sz w:val="24"/>
          <w:szCs w:val="24"/>
        </w:rPr>
      </w:pPr>
    </w:p>
    <w:p w14:paraId="0946F194" w14:textId="62A74940" w:rsidR="00423B4D" w:rsidRPr="00FE3AC3" w:rsidRDefault="00072333"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What is access and how does it relate to equity?</w:t>
      </w:r>
    </w:p>
    <w:p w14:paraId="6858D54E" w14:textId="519F35A1" w:rsidR="00072333" w:rsidRPr="00FE3AC3" w:rsidRDefault="00795022"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How do we work within the existing system to </w:t>
      </w:r>
      <w:r w:rsidR="00072333" w:rsidRPr="00FE3AC3">
        <w:rPr>
          <w:rFonts w:ascii="Times New Roman" w:hAnsi="Times New Roman" w:cs="Times New Roman"/>
          <w:sz w:val="24"/>
          <w:szCs w:val="24"/>
        </w:rPr>
        <w:t>make access equitable?</w:t>
      </w:r>
    </w:p>
    <w:p w14:paraId="7E8A52D3" w14:textId="77112400" w:rsidR="00072333" w:rsidRPr="00FE3AC3" w:rsidRDefault="00795022"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Learning what is needed in the community and who needs access, helps us to determine how to help with navigating the current system.</w:t>
      </w:r>
    </w:p>
    <w:p w14:paraId="7E4C6161" w14:textId="679F0FDB" w:rsidR="00072333" w:rsidRPr="00FE3AC3" w:rsidRDefault="00072333"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Would it be best to start out grass roots to learn the need, access and how to provide this information to parents?</w:t>
      </w:r>
    </w:p>
    <w:p w14:paraId="79888F6E" w14:textId="09FF64B9" w:rsidR="00072333" w:rsidRPr="00FE3AC3" w:rsidRDefault="00AF2D45"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We have to be aware that sometimes</w:t>
      </w:r>
      <w:r w:rsidR="00072333" w:rsidRPr="00FE3AC3">
        <w:rPr>
          <w:rFonts w:ascii="Times New Roman" w:hAnsi="Times New Roman" w:cs="Times New Roman"/>
          <w:sz w:val="24"/>
          <w:szCs w:val="24"/>
        </w:rPr>
        <w:t xml:space="preserve"> parents do</w:t>
      </w:r>
      <w:r>
        <w:rPr>
          <w:rFonts w:ascii="Times New Roman" w:hAnsi="Times New Roman" w:cs="Times New Roman"/>
          <w:sz w:val="24"/>
          <w:szCs w:val="24"/>
        </w:rPr>
        <w:t xml:space="preserve"> not</w:t>
      </w:r>
      <w:r w:rsidR="00072333" w:rsidRPr="00FE3AC3">
        <w:rPr>
          <w:rFonts w:ascii="Times New Roman" w:hAnsi="Times New Roman" w:cs="Times New Roman"/>
          <w:sz w:val="24"/>
          <w:szCs w:val="24"/>
        </w:rPr>
        <w:t xml:space="preserve"> have the knowledge of what they need and how to access support.  </w:t>
      </w:r>
    </w:p>
    <w:p w14:paraId="2D7B9521" w14:textId="25C7B299" w:rsidR="00072333" w:rsidRPr="00FE3AC3" w:rsidRDefault="00072333"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If the parents are not knowing what they need is that equitable?</w:t>
      </w:r>
    </w:p>
    <w:p w14:paraId="23D89EB4" w14:textId="791B638E" w:rsidR="00072333" w:rsidRPr="00FE3AC3" w:rsidRDefault="00072333"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Grass roots could be how we build knowledge and access.</w:t>
      </w:r>
    </w:p>
    <w:p w14:paraId="7740D603" w14:textId="22E56719" w:rsidR="005944FC" w:rsidRPr="00FE3AC3" w:rsidRDefault="0024308C"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 xml:space="preserve">Each aspect of a program is so different when looking at access.  </w:t>
      </w:r>
      <w:r w:rsidR="00AF2D45">
        <w:rPr>
          <w:rFonts w:ascii="Times New Roman" w:hAnsi="Times New Roman" w:cs="Times New Roman"/>
          <w:sz w:val="24"/>
          <w:szCs w:val="24"/>
        </w:rPr>
        <w:t>For example: i</w:t>
      </w:r>
      <w:r w:rsidRPr="00FE3AC3">
        <w:rPr>
          <w:rFonts w:ascii="Times New Roman" w:hAnsi="Times New Roman" w:cs="Times New Roman"/>
          <w:sz w:val="24"/>
          <w:szCs w:val="24"/>
        </w:rPr>
        <w:t xml:space="preserve">t is different when looking at enrollment vs planning.  </w:t>
      </w:r>
    </w:p>
    <w:p w14:paraId="4513A6B4" w14:textId="4E21B173" w:rsidR="0024308C" w:rsidRPr="00FE3AC3" w:rsidRDefault="00AF2D45"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While e</w:t>
      </w:r>
      <w:r w:rsidR="0024308C" w:rsidRPr="00FE3AC3">
        <w:rPr>
          <w:rFonts w:ascii="Times New Roman" w:hAnsi="Times New Roman" w:cs="Times New Roman"/>
          <w:sz w:val="24"/>
          <w:szCs w:val="24"/>
        </w:rPr>
        <w:t>veryone is welcome</w:t>
      </w:r>
      <w:r>
        <w:rPr>
          <w:rFonts w:ascii="Times New Roman" w:hAnsi="Times New Roman" w:cs="Times New Roman"/>
          <w:sz w:val="24"/>
          <w:szCs w:val="24"/>
        </w:rPr>
        <w:t>,</w:t>
      </w:r>
      <w:r w:rsidR="0024308C" w:rsidRPr="00FE3AC3">
        <w:rPr>
          <w:rFonts w:ascii="Times New Roman" w:hAnsi="Times New Roman" w:cs="Times New Roman"/>
          <w:sz w:val="24"/>
          <w:szCs w:val="24"/>
        </w:rPr>
        <w:t xml:space="preserve"> how do we address barriers that limit access?  When we speak of barriers, we need to look at large system b</w:t>
      </w:r>
      <w:r>
        <w:rPr>
          <w:rFonts w:ascii="Times New Roman" w:hAnsi="Times New Roman" w:cs="Times New Roman"/>
          <w:sz w:val="24"/>
          <w:szCs w:val="24"/>
        </w:rPr>
        <w:t>a</w:t>
      </w:r>
      <w:r w:rsidR="0024308C" w:rsidRPr="00FE3AC3">
        <w:rPr>
          <w:rFonts w:ascii="Times New Roman" w:hAnsi="Times New Roman" w:cs="Times New Roman"/>
          <w:sz w:val="24"/>
          <w:szCs w:val="24"/>
        </w:rPr>
        <w:t xml:space="preserve">rrier like transportation.  </w:t>
      </w:r>
    </w:p>
    <w:p w14:paraId="4268702E" w14:textId="3692B391" w:rsidR="0024308C" w:rsidRPr="00FE3AC3" w:rsidRDefault="0024308C"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 xml:space="preserve">Maybe when looking at large barriers, we need to look at various delivery systems to reach everyone.  </w:t>
      </w:r>
    </w:p>
    <w:p w14:paraId="339CA681" w14:textId="25D77B74" w:rsidR="0024308C" w:rsidRDefault="00AF2D45"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We need to consider that </w:t>
      </w:r>
      <w:r w:rsidR="0024308C" w:rsidRPr="00FE3AC3">
        <w:rPr>
          <w:rFonts w:ascii="Times New Roman" w:hAnsi="Times New Roman" w:cs="Times New Roman"/>
          <w:sz w:val="24"/>
          <w:szCs w:val="24"/>
        </w:rPr>
        <w:t xml:space="preserve">some families </w:t>
      </w:r>
      <w:r>
        <w:rPr>
          <w:rFonts w:ascii="Times New Roman" w:hAnsi="Times New Roman" w:cs="Times New Roman"/>
          <w:sz w:val="24"/>
          <w:szCs w:val="24"/>
        </w:rPr>
        <w:t>may not</w:t>
      </w:r>
      <w:r w:rsidR="0024308C" w:rsidRPr="00FE3AC3">
        <w:rPr>
          <w:rFonts w:ascii="Times New Roman" w:hAnsi="Times New Roman" w:cs="Times New Roman"/>
          <w:sz w:val="24"/>
          <w:szCs w:val="24"/>
        </w:rPr>
        <w:t xml:space="preserve"> want access but </w:t>
      </w:r>
      <w:r>
        <w:rPr>
          <w:rFonts w:ascii="Times New Roman" w:hAnsi="Times New Roman" w:cs="Times New Roman"/>
          <w:sz w:val="24"/>
          <w:szCs w:val="24"/>
        </w:rPr>
        <w:t xml:space="preserve">do </w:t>
      </w:r>
      <w:r w:rsidR="0024308C" w:rsidRPr="00FE3AC3">
        <w:rPr>
          <w:rFonts w:ascii="Times New Roman" w:hAnsi="Times New Roman" w:cs="Times New Roman"/>
          <w:sz w:val="24"/>
          <w:szCs w:val="24"/>
        </w:rPr>
        <w:t xml:space="preserve">want to expand their knowledge.  </w:t>
      </w:r>
      <w:r>
        <w:rPr>
          <w:rFonts w:ascii="Times New Roman" w:hAnsi="Times New Roman" w:cs="Times New Roman"/>
          <w:sz w:val="24"/>
          <w:szCs w:val="24"/>
        </w:rPr>
        <w:t xml:space="preserve">Perhaps we look </w:t>
      </w:r>
      <w:r w:rsidR="0024308C" w:rsidRPr="00FE3AC3">
        <w:rPr>
          <w:rFonts w:ascii="Times New Roman" w:hAnsi="Times New Roman" w:cs="Times New Roman"/>
          <w:sz w:val="24"/>
          <w:szCs w:val="24"/>
        </w:rPr>
        <w:t>at providing services to these families through activities such as playgroups</w:t>
      </w:r>
      <w:r>
        <w:rPr>
          <w:rFonts w:ascii="Times New Roman" w:hAnsi="Times New Roman" w:cs="Times New Roman"/>
          <w:sz w:val="24"/>
          <w:szCs w:val="24"/>
        </w:rPr>
        <w:t>.</w:t>
      </w:r>
    </w:p>
    <w:p w14:paraId="56A7D7B9" w14:textId="543C9046" w:rsidR="00AF2D45" w:rsidRPr="00FE3AC3" w:rsidRDefault="00AF2D45"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Is the need for the playgroup, a need for the parent or the child? Or Both?</w:t>
      </w:r>
    </w:p>
    <w:p w14:paraId="46F18E50" w14:textId="31C9B590" w:rsidR="00500B35" w:rsidRDefault="00500B35"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Playgroups are not typically funded as stand alon</w:t>
      </w:r>
      <w:r w:rsidR="00AF2D45">
        <w:rPr>
          <w:rFonts w:ascii="Times New Roman" w:hAnsi="Times New Roman" w:cs="Times New Roman"/>
          <w:sz w:val="24"/>
          <w:szCs w:val="24"/>
        </w:rPr>
        <w:t>e, but</w:t>
      </w:r>
      <w:r w:rsidRPr="00FE3AC3">
        <w:rPr>
          <w:rFonts w:ascii="Times New Roman" w:hAnsi="Times New Roman" w:cs="Times New Roman"/>
          <w:sz w:val="24"/>
          <w:szCs w:val="24"/>
        </w:rPr>
        <w:t xml:space="preserve"> </w:t>
      </w:r>
      <w:r w:rsidR="00AF2D45">
        <w:rPr>
          <w:rFonts w:ascii="Times New Roman" w:hAnsi="Times New Roman" w:cs="Times New Roman"/>
          <w:sz w:val="24"/>
          <w:szCs w:val="24"/>
        </w:rPr>
        <w:t>m</w:t>
      </w:r>
      <w:r w:rsidRPr="00FE3AC3">
        <w:rPr>
          <w:rFonts w:ascii="Times New Roman" w:hAnsi="Times New Roman" w:cs="Times New Roman"/>
          <w:sz w:val="24"/>
          <w:szCs w:val="24"/>
        </w:rPr>
        <w:t>aybe groups could be funded through summer grants</w:t>
      </w:r>
      <w:r w:rsidR="00AF2D45">
        <w:rPr>
          <w:rFonts w:ascii="Times New Roman" w:hAnsi="Times New Roman" w:cs="Times New Roman"/>
          <w:sz w:val="24"/>
          <w:szCs w:val="24"/>
        </w:rPr>
        <w:t xml:space="preserve"> or at least extended through the summer</w:t>
      </w:r>
      <w:r w:rsidRPr="00FE3AC3">
        <w:rPr>
          <w:rFonts w:ascii="Times New Roman" w:hAnsi="Times New Roman" w:cs="Times New Roman"/>
          <w:sz w:val="24"/>
          <w:szCs w:val="24"/>
        </w:rPr>
        <w:t xml:space="preserve">.  </w:t>
      </w:r>
    </w:p>
    <w:p w14:paraId="2FD64A68" w14:textId="77777777" w:rsidR="00AF2D45" w:rsidRPr="00FE3AC3" w:rsidRDefault="00AF2D45" w:rsidP="00AF2D45">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Do we look at access from a time perspective, year-round vs typical school year?</w:t>
      </w:r>
    </w:p>
    <w:p w14:paraId="3AC17D28" w14:textId="77777777" w:rsidR="00AF2D45" w:rsidRDefault="00AF2D45" w:rsidP="00AF2D45">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different ways can we </w:t>
      </w:r>
      <w:r w:rsidR="00500B35" w:rsidRPr="00FE3AC3">
        <w:rPr>
          <w:rFonts w:ascii="Times New Roman" w:hAnsi="Times New Roman" w:cs="Times New Roman"/>
          <w:sz w:val="24"/>
          <w:szCs w:val="24"/>
        </w:rPr>
        <w:t xml:space="preserve">engage parents </w:t>
      </w:r>
      <w:r>
        <w:rPr>
          <w:rFonts w:ascii="Times New Roman" w:hAnsi="Times New Roman" w:cs="Times New Roman"/>
          <w:sz w:val="24"/>
          <w:szCs w:val="24"/>
        </w:rPr>
        <w:t>to ensure</w:t>
      </w:r>
      <w:r w:rsidR="00500B35" w:rsidRPr="00FE3AC3">
        <w:rPr>
          <w:rFonts w:ascii="Times New Roman" w:hAnsi="Times New Roman" w:cs="Times New Roman"/>
          <w:sz w:val="24"/>
          <w:szCs w:val="24"/>
        </w:rPr>
        <w:t xml:space="preserve"> access and equit</w:t>
      </w:r>
      <w:r>
        <w:rPr>
          <w:rFonts w:ascii="Times New Roman" w:hAnsi="Times New Roman" w:cs="Times New Roman"/>
          <w:sz w:val="24"/>
          <w:szCs w:val="24"/>
        </w:rPr>
        <w:t>y</w:t>
      </w:r>
      <w:r w:rsidR="00500B35" w:rsidRPr="00FE3AC3">
        <w:rPr>
          <w:rFonts w:ascii="Times New Roman" w:hAnsi="Times New Roman" w:cs="Times New Roman"/>
          <w:sz w:val="24"/>
          <w:szCs w:val="24"/>
        </w:rPr>
        <w:t xml:space="preserve">. </w:t>
      </w:r>
    </w:p>
    <w:p w14:paraId="3A772C95" w14:textId="26CFA8A7" w:rsidR="00500B35" w:rsidRPr="00AF2D45" w:rsidRDefault="00AF2D45" w:rsidP="00AF2D45">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L</w:t>
      </w:r>
      <w:r w:rsidR="00500B35" w:rsidRPr="00AF2D45">
        <w:rPr>
          <w:rFonts w:ascii="Times New Roman" w:hAnsi="Times New Roman" w:cs="Times New Roman"/>
          <w:sz w:val="24"/>
          <w:szCs w:val="24"/>
        </w:rPr>
        <w:t xml:space="preserve">ocal chambers of commerce can support access and equity in early childhood education.  </w:t>
      </w:r>
    </w:p>
    <w:p w14:paraId="2887FB57" w14:textId="0785D15C" w:rsidR="00500B35" w:rsidRPr="00FE3AC3" w:rsidRDefault="00500B35" w:rsidP="00AF2D45">
      <w:pPr>
        <w:pStyle w:val="ListParagraph"/>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 xml:space="preserve">They are working with local Birth-5 programs to support in </w:t>
      </w:r>
      <w:r w:rsidR="00772AF0" w:rsidRPr="00FE3AC3">
        <w:rPr>
          <w:rFonts w:ascii="Times New Roman" w:hAnsi="Times New Roman" w:cs="Times New Roman"/>
          <w:sz w:val="24"/>
          <w:szCs w:val="24"/>
        </w:rPr>
        <w:t>families.</w:t>
      </w:r>
    </w:p>
    <w:p w14:paraId="2527F973" w14:textId="6D0E898C" w:rsidR="00772AF0" w:rsidRPr="00FE3AC3" w:rsidRDefault="00772AF0"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What areas of opportunities can we look at?  Do we look at in-home, EHS, centers?</w:t>
      </w:r>
    </w:p>
    <w:p w14:paraId="11B28E11" w14:textId="209DA3CD" w:rsidR="00772AF0" w:rsidRPr="00FE3AC3" w:rsidRDefault="00AF2D45" w:rsidP="00795022">
      <w:pPr>
        <w:pStyle w:val="ListParagraph"/>
        <w:numPr>
          <w:ilvl w:val="0"/>
          <w:numId w:val="26"/>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As we consider access, we must learn if we have </w:t>
      </w:r>
      <w:r w:rsidR="00772AF0" w:rsidRPr="00FE3AC3">
        <w:rPr>
          <w:rFonts w:ascii="Times New Roman" w:hAnsi="Times New Roman" w:cs="Times New Roman"/>
          <w:sz w:val="24"/>
          <w:szCs w:val="24"/>
        </w:rPr>
        <w:t xml:space="preserve">the workforce to support more access for families.  Do we have enough </w:t>
      </w:r>
      <w:r>
        <w:rPr>
          <w:rFonts w:ascii="Times New Roman" w:hAnsi="Times New Roman" w:cs="Times New Roman"/>
          <w:sz w:val="24"/>
          <w:szCs w:val="24"/>
        </w:rPr>
        <w:t>teacher</w:t>
      </w:r>
      <w:r w:rsidR="00772AF0" w:rsidRPr="00FE3AC3">
        <w:rPr>
          <w:rFonts w:ascii="Times New Roman" w:hAnsi="Times New Roman" w:cs="Times New Roman"/>
          <w:sz w:val="24"/>
          <w:szCs w:val="24"/>
        </w:rPr>
        <w:t xml:space="preserve"> with ESL or ASL for the children and families?</w:t>
      </w:r>
    </w:p>
    <w:p w14:paraId="0555BDF7" w14:textId="77777777" w:rsidR="00546751" w:rsidRPr="00FE3AC3" w:rsidRDefault="00546751" w:rsidP="00772AF0">
      <w:pPr>
        <w:tabs>
          <w:tab w:val="center" w:pos="3420"/>
        </w:tabs>
        <w:spacing w:after="0" w:line="240" w:lineRule="auto"/>
        <w:rPr>
          <w:rFonts w:ascii="Times New Roman" w:hAnsi="Times New Roman" w:cs="Times New Roman"/>
          <w:sz w:val="24"/>
          <w:szCs w:val="24"/>
        </w:rPr>
      </w:pPr>
    </w:p>
    <w:p w14:paraId="511A1841" w14:textId="7703F117" w:rsidR="00E27113" w:rsidRPr="00FE3AC3" w:rsidRDefault="00E27113" w:rsidP="00795022">
      <w:pPr>
        <w:pStyle w:val="ListParagraph"/>
        <w:numPr>
          <w:ilvl w:val="2"/>
          <w:numId w:val="22"/>
        </w:numPr>
        <w:tabs>
          <w:tab w:val="center" w:pos="3420"/>
        </w:tabs>
        <w:spacing w:after="0" w:line="240" w:lineRule="auto"/>
        <w:ind w:left="1170"/>
        <w:rPr>
          <w:rFonts w:ascii="Times New Roman" w:hAnsi="Times New Roman" w:cs="Times New Roman"/>
          <w:sz w:val="24"/>
          <w:szCs w:val="24"/>
        </w:rPr>
      </w:pPr>
      <w:r w:rsidRPr="00FE3AC3">
        <w:rPr>
          <w:rFonts w:ascii="Times New Roman" w:hAnsi="Times New Roman" w:cs="Times New Roman"/>
          <w:sz w:val="24"/>
          <w:szCs w:val="24"/>
        </w:rPr>
        <w:t xml:space="preserve">What </w:t>
      </w:r>
      <w:r w:rsidR="00873EDA" w:rsidRPr="00FE3AC3">
        <w:rPr>
          <w:rFonts w:ascii="Times New Roman" w:hAnsi="Times New Roman" w:cs="Times New Roman"/>
          <w:sz w:val="24"/>
          <w:szCs w:val="24"/>
        </w:rPr>
        <w:t>are</w:t>
      </w:r>
      <w:r w:rsidRPr="00FE3AC3">
        <w:rPr>
          <w:rFonts w:ascii="Times New Roman" w:hAnsi="Times New Roman" w:cs="Times New Roman"/>
          <w:sz w:val="24"/>
          <w:szCs w:val="24"/>
        </w:rPr>
        <w:t xml:space="preserve"> the criteria for measuring “high quality”?</w:t>
      </w:r>
    </w:p>
    <w:p w14:paraId="2A3CD172" w14:textId="77777777" w:rsidR="002C3FA9" w:rsidRPr="00FE3AC3" w:rsidRDefault="002C3FA9" w:rsidP="002C3FA9">
      <w:pPr>
        <w:pStyle w:val="ListParagraph"/>
        <w:tabs>
          <w:tab w:val="center" w:pos="3420"/>
        </w:tabs>
        <w:spacing w:after="0" w:line="240" w:lineRule="auto"/>
        <w:ind w:left="1530"/>
        <w:rPr>
          <w:rFonts w:ascii="Times New Roman" w:hAnsi="Times New Roman" w:cs="Times New Roman"/>
          <w:sz w:val="24"/>
          <w:szCs w:val="24"/>
        </w:rPr>
      </w:pPr>
    </w:p>
    <w:p w14:paraId="3F0F1D8B" w14:textId="61511DCA" w:rsidR="00EF6C3C" w:rsidRPr="00FE3AC3" w:rsidRDefault="00EF6C3C" w:rsidP="00AF2D45">
      <w:pPr>
        <w:pStyle w:val="ListParagraph"/>
        <w:numPr>
          <w:ilvl w:val="0"/>
          <w:numId w:val="27"/>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Compensation for workforce leads to high quality.  You can’t have high quality programs without high quality workers.</w:t>
      </w:r>
    </w:p>
    <w:p w14:paraId="01AC33E7" w14:textId="330F3307" w:rsidR="00EF6C3C" w:rsidRPr="00FE3AC3" w:rsidRDefault="00AF2D45" w:rsidP="00AF2D45">
      <w:pPr>
        <w:pStyle w:val="ListParagraph"/>
        <w:numPr>
          <w:ilvl w:val="0"/>
          <w:numId w:val="27"/>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Are quality and environment the same or different?</w:t>
      </w:r>
    </w:p>
    <w:p w14:paraId="17071E36" w14:textId="26C0E0C5" w:rsidR="00EF6C3C" w:rsidRPr="00FE3AC3" w:rsidRDefault="00B72BF6" w:rsidP="00AF2D45">
      <w:pPr>
        <w:pStyle w:val="ListParagraph"/>
        <w:numPr>
          <w:ilvl w:val="0"/>
          <w:numId w:val="27"/>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What is out there</w:t>
      </w:r>
      <w:r w:rsidR="00AF2D45">
        <w:rPr>
          <w:rFonts w:ascii="Times New Roman" w:hAnsi="Times New Roman" w:cs="Times New Roman"/>
          <w:sz w:val="24"/>
          <w:szCs w:val="24"/>
        </w:rPr>
        <w:t xml:space="preserve"> for ESL</w:t>
      </w:r>
      <w:r w:rsidRPr="00FE3AC3">
        <w:rPr>
          <w:rFonts w:ascii="Times New Roman" w:hAnsi="Times New Roman" w:cs="Times New Roman"/>
          <w:sz w:val="24"/>
          <w:szCs w:val="24"/>
        </w:rPr>
        <w:t xml:space="preserve">?  Is it inclusive?  What are the barriers? </w:t>
      </w:r>
    </w:p>
    <w:p w14:paraId="3EF5C94F" w14:textId="6D964EBA" w:rsidR="00EF6C3C" w:rsidRDefault="00AF2D45" w:rsidP="00AF2D45">
      <w:pPr>
        <w:pStyle w:val="ListParagraph"/>
        <w:numPr>
          <w:ilvl w:val="0"/>
          <w:numId w:val="27"/>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standard in Illinois for high quality is ExceleRate.</w:t>
      </w:r>
      <w:r w:rsidR="00B72BF6" w:rsidRPr="00FE3AC3">
        <w:rPr>
          <w:rFonts w:ascii="Times New Roman" w:hAnsi="Times New Roman" w:cs="Times New Roman"/>
          <w:sz w:val="24"/>
          <w:szCs w:val="24"/>
        </w:rPr>
        <w:t xml:space="preserve"> </w:t>
      </w:r>
      <w:r>
        <w:rPr>
          <w:rFonts w:ascii="Times New Roman" w:hAnsi="Times New Roman" w:cs="Times New Roman"/>
          <w:sz w:val="24"/>
          <w:szCs w:val="24"/>
        </w:rPr>
        <w:t>We have already defined quality. Will we be using ExceleRate as our standard of quality?</w:t>
      </w:r>
    </w:p>
    <w:p w14:paraId="3A57364C" w14:textId="2822B01B" w:rsidR="00873EDA" w:rsidRPr="00FE3AC3" w:rsidRDefault="00873EDA" w:rsidP="00AF2D45">
      <w:pPr>
        <w:pStyle w:val="ListParagraph"/>
        <w:numPr>
          <w:ilvl w:val="0"/>
          <w:numId w:val="27"/>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challenge with ExceleRate is the question of whether we are setting programs up for failure.</w:t>
      </w:r>
    </w:p>
    <w:p w14:paraId="4CD508A8" w14:textId="396D3597" w:rsidR="00B72BF6" w:rsidRDefault="00B72BF6" w:rsidP="00AF2D45">
      <w:pPr>
        <w:pStyle w:val="ListParagraph"/>
        <w:numPr>
          <w:ilvl w:val="0"/>
          <w:numId w:val="27"/>
        </w:numPr>
        <w:tabs>
          <w:tab w:val="center" w:pos="3420"/>
        </w:tabs>
        <w:spacing w:after="0" w:line="240" w:lineRule="auto"/>
        <w:ind w:left="1440"/>
        <w:rPr>
          <w:rFonts w:ascii="Times New Roman" w:hAnsi="Times New Roman" w:cs="Times New Roman"/>
          <w:sz w:val="24"/>
          <w:szCs w:val="24"/>
        </w:rPr>
      </w:pPr>
      <w:r w:rsidRPr="00FE3AC3">
        <w:rPr>
          <w:rFonts w:ascii="Times New Roman" w:hAnsi="Times New Roman" w:cs="Times New Roman"/>
          <w:sz w:val="24"/>
          <w:szCs w:val="24"/>
        </w:rPr>
        <w:t xml:space="preserve">Quality </w:t>
      </w:r>
      <w:r w:rsidR="002C3FA9" w:rsidRPr="00FE3AC3">
        <w:rPr>
          <w:rFonts w:ascii="Times New Roman" w:hAnsi="Times New Roman" w:cs="Times New Roman"/>
          <w:sz w:val="24"/>
          <w:szCs w:val="24"/>
        </w:rPr>
        <w:t xml:space="preserve">support for workforce comes with accessibility to quality professional development. </w:t>
      </w:r>
    </w:p>
    <w:p w14:paraId="7C87F306" w14:textId="06CE1256" w:rsidR="00873EDA" w:rsidRPr="00FE3AC3" w:rsidRDefault="00873EDA" w:rsidP="00873EDA">
      <w:pPr>
        <w:pStyle w:val="ListParagraph"/>
        <w:numPr>
          <w:ilvl w:val="0"/>
          <w:numId w:val="27"/>
        </w:numPr>
        <w:tabs>
          <w:tab w:val="center" w:pos="34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w:t>
      </w:r>
      <w:r w:rsidR="00D62D8C">
        <w:rPr>
          <w:rFonts w:ascii="Times New Roman" w:hAnsi="Times New Roman" w:cs="Times New Roman"/>
          <w:sz w:val="24"/>
          <w:szCs w:val="24"/>
        </w:rPr>
        <w:t>e</w:t>
      </w:r>
      <w:r>
        <w:rPr>
          <w:rFonts w:ascii="Times New Roman" w:hAnsi="Times New Roman" w:cs="Times New Roman"/>
          <w:sz w:val="24"/>
          <w:szCs w:val="24"/>
        </w:rPr>
        <w:t xml:space="preserve"> need to look at high quality from an e</w:t>
      </w:r>
      <w:r w:rsidRPr="00FE3AC3">
        <w:rPr>
          <w:rFonts w:ascii="Times New Roman" w:hAnsi="Times New Roman" w:cs="Times New Roman"/>
          <w:sz w:val="24"/>
          <w:szCs w:val="24"/>
        </w:rPr>
        <w:t>quity and justice</w:t>
      </w:r>
      <w:r>
        <w:rPr>
          <w:rFonts w:ascii="Times New Roman" w:hAnsi="Times New Roman" w:cs="Times New Roman"/>
          <w:sz w:val="24"/>
          <w:szCs w:val="24"/>
        </w:rPr>
        <w:t xml:space="preserve"> lens. W</w:t>
      </w:r>
      <w:r w:rsidRPr="00FE3AC3">
        <w:rPr>
          <w:rFonts w:ascii="Times New Roman" w:hAnsi="Times New Roman" w:cs="Times New Roman"/>
          <w:sz w:val="24"/>
          <w:szCs w:val="24"/>
        </w:rPr>
        <w:t>e need to look for societal and multi-language individuals</w:t>
      </w:r>
      <w:r>
        <w:rPr>
          <w:rFonts w:ascii="Times New Roman" w:hAnsi="Times New Roman" w:cs="Times New Roman"/>
          <w:sz w:val="24"/>
          <w:szCs w:val="24"/>
        </w:rPr>
        <w:t xml:space="preserve"> who need</w:t>
      </w:r>
      <w:r w:rsidRPr="00FE3AC3">
        <w:rPr>
          <w:rFonts w:ascii="Times New Roman" w:hAnsi="Times New Roman" w:cs="Times New Roman"/>
          <w:sz w:val="24"/>
          <w:szCs w:val="24"/>
        </w:rPr>
        <w:t xml:space="preserve"> multi-level support.</w:t>
      </w:r>
    </w:p>
    <w:p w14:paraId="093AB3B1" w14:textId="3328D2F9" w:rsidR="00292ABD" w:rsidRPr="00FE3AC3" w:rsidRDefault="00460317" w:rsidP="00292ABD">
      <w:pPr>
        <w:tabs>
          <w:tab w:val="center" w:pos="3420"/>
        </w:tabs>
        <w:spacing w:after="0" w:line="240" w:lineRule="auto"/>
        <w:rPr>
          <w:rFonts w:ascii="Times New Roman" w:hAnsi="Times New Roman" w:cs="Times New Roman"/>
          <w:sz w:val="24"/>
          <w:szCs w:val="24"/>
        </w:rPr>
      </w:pPr>
      <w:r w:rsidRPr="00FE3AC3">
        <w:rPr>
          <w:rFonts w:ascii="Times New Roman" w:hAnsi="Times New Roman" w:cs="Times New Roman"/>
          <w:sz w:val="24"/>
          <w:szCs w:val="24"/>
        </w:rPr>
        <w:tab/>
      </w:r>
    </w:p>
    <w:p w14:paraId="3C91C9D3" w14:textId="77777777" w:rsidR="003616B3" w:rsidRPr="00FE3AC3" w:rsidRDefault="003616B3" w:rsidP="003616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FE3AC3">
        <w:rPr>
          <w:rFonts w:ascii="Times New Roman" w:hAnsi="Times New Roman" w:cs="Times New Roman"/>
          <w:b/>
          <w:sz w:val="24"/>
          <w:szCs w:val="24"/>
        </w:rPr>
        <w:lastRenderedPageBreak/>
        <w:t>Meeting Schedule &amp; Logistics</w:t>
      </w:r>
    </w:p>
    <w:p w14:paraId="3DEFC6F2" w14:textId="77777777" w:rsidR="003616B3" w:rsidRPr="00FE3AC3" w:rsidRDefault="003616B3" w:rsidP="003616B3">
      <w:pPr>
        <w:spacing w:after="0" w:line="240" w:lineRule="auto"/>
        <w:rPr>
          <w:rFonts w:ascii="Times New Roman" w:hAnsi="Times New Roman" w:cs="Times New Roman"/>
          <w:b/>
          <w:bCs/>
          <w:sz w:val="24"/>
          <w:szCs w:val="24"/>
        </w:rPr>
      </w:pPr>
      <w:r w:rsidRPr="00FE3AC3">
        <w:rPr>
          <w:rFonts w:ascii="Times New Roman" w:hAnsi="Times New Roman" w:cs="Times New Roman"/>
          <w:b/>
          <w:bCs/>
          <w:sz w:val="24"/>
          <w:szCs w:val="24"/>
        </w:rPr>
        <w:t>Co-Chair Trish Rooney state that our next meeting is scheduled for Wednesday, June 7, 2023 from 10 AM to noon.</w:t>
      </w:r>
    </w:p>
    <w:p w14:paraId="25ABC934" w14:textId="77777777" w:rsidR="003616B3" w:rsidRPr="00FE3AC3" w:rsidRDefault="003616B3" w:rsidP="003616B3">
      <w:pPr>
        <w:spacing w:after="0" w:line="240" w:lineRule="auto"/>
        <w:rPr>
          <w:rFonts w:ascii="Times New Roman" w:hAnsi="Times New Roman" w:cs="Times New Roman"/>
          <w:b/>
          <w:bCs/>
          <w:sz w:val="24"/>
          <w:szCs w:val="24"/>
        </w:rPr>
      </w:pPr>
    </w:p>
    <w:p w14:paraId="658A0A03" w14:textId="77777777" w:rsidR="003616B3" w:rsidRPr="00FE3AC3" w:rsidRDefault="003616B3" w:rsidP="003616B3">
      <w:pPr>
        <w:spacing w:after="0" w:line="240" w:lineRule="auto"/>
        <w:rPr>
          <w:rFonts w:ascii="Times New Roman" w:hAnsi="Times New Roman" w:cs="Times New Roman"/>
          <w:b/>
          <w:bCs/>
          <w:sz w:val="24"/>
          <w:szCs w:val="24"/>
        </w:rPr>
      </w:pPr>
      <w:r w:rsidRPr="00FE3AC3">
        <w:rPr>
          <w:rFonts w:ascii="Times New Roman" w:hAnsi="Times New Roman" w:cs="Times New Roman"/>
          <w:b/>
          <w:bCs/>
          <w:sz w:val="24"/>
          <w:szCs w:val="24"/>
        </w:rPr>
        <w:t>Co-Chair Carisa Hurley Davis shared the following meeting logistic:</w:t>
      </w:r>
    </w:p>
    <w:p w14:paraId="04CE2712" w14:textId="77777777" w:rsidR="003616B3" w:rsidRPr="00FE3AC3" w:rsidRDefault="003616B3" w:rsidP="003616B3">
      <w:pPr>
        <w:spacing w:after="0" w:line="240" w:lineRule="auto"/>
        <w:rPr>
          <w:rFonts w:ascii="Times New Roman" w:hAnsi="Times New Roman" w:cs="Times New Roman"/>
          <w:b/>
          <w:bCs/>
          <w:sz w:val="24"/>
          <w:szCs w:val="24"/>
        </w:rPr>
      </w:pPr>
    </w:p>
    <w:p w14:paraId="2E85B0EC" w14:textId="77777777" w:rsidR="003616B3" w:rsidRPr="00FE3AC3" w:rsidRDefault="003616B3" w:rsidP="003616B3">
      <w:pPr>
        <w:pStyle w:val="ListParagraph"/>
        <w:numPr>
          <w:ilvl w:val="0"/>
          <w:numId w:val="24"/>
        </w:numPr>
        <w:tabs>
          <w:tab w:val="center" w:pos="3420"/>
        </w:tabs>
        <w:spacing w:after="0" w:line="240" w:lineRule="auto"/>
        <w:rPr>
          <w:rFonts w:ascii="Times New Roman" w:hAnsi="Times New Roman" w:cs="Times New Roman"/>
          <w:sz w:val="24"/>
          <w:szCs w:val="24"/>
        </w:rPr>
      </w:pPr>
      <w:r w:rsidRPr="00FE3AC3">
        <w:rPr>
          <w:rFonts w:ascii="Times New Roman" w:hAnsi="Times New Roman" w:cs="Times New Roman"/>
          <w:sz w:val="24"/>
          <w:szCs w:val="24"/>
        </w:rPr>
        <w:t>Submission of agenda items and presentation requests: Agenda items must directly relate to/advance the committee charge. Please send all items to the co-chairs at least one week prior to the meeting for approval and inclusion on the agenda.</w:t>
      </w:r>
    </w:p>
    <w:p w14:paraId="3C807C6A" w14:textId="7FFA8F64" w:rsidR="003616B3" w:rsidRPr="00FE3AC3" w:rsidRDefault="003616B3" w:rsidP="003616B3">
      <w:pPr>
        <w:pStyle w:val="ListParagraph"/>
        <w:numPr>
          <w:ilvl w:val="0"/>
          <w:numId w:val="24"/>
        </w:numPr>
        <w:tabs>
          <w:tab w:val="center" w:pos="3420"/>
        </w:tabs>
        <w:spacing w:after="0" w:line="240" w:lineRule="auto"/>
        <w:rPr>
          <w:rFonts w:ascii="Times New Roman" w:hAnsi="Times New Roman" w:cs="Times New Roman"/>
          <w:sz w:val="24"/>
          <w:szCs w:val="24"/>
        </w:rPr>
      </w:pPr>
      <w:r w:rsidRPr="00FE3AC3">
        <w:rPr>
          <w:rFonts w:ascii="Times New Roman" w:hAnsi="Times New Roman" w:cs="Times New Roman"/>
          <w:sz w:val="24"/>
          <w:szCs w:val="24"/>
        </w:rPr>
        <w:t>While the migration of the GOECD Website continues, we will continue to email meeting materials. Please be sure to let the co-chairs know if you need any information about the meetings.</w:t>
      </w:r>
    </w:p>
    <w:p w14:paraId="0A4BD68B" w14:textId="7BAF07E0" w:rsidR="00701D7B" w:rsidRPr="00FE3AC3" w:rsidRDefault="00701D7B" w:rsidP="003616B3">
      <w:pPr>
        <w:spacing w:after="0" w:line="240" w:lineRule="auto"/>
        <w:rPr>
          <w:rFonts w:ascii="Times New Roman" w:hAnsi="Times New Roman" w:cs="Times New Roman"/>
          <w:b/>
          <w:bCs/>
          <w:sz w:val="24"/>
          <w:szCs w:val="24"/>
        </w:rPr>
      </w:pPr>
      <w:r w:rsidRPr="00FE3AC3">
        <w:rPr>
          <w:rFonts w:ascii="Times New Roman" w:hAnsi="Times New Roman" w:cs="Times New Roman"/>
          <w:sz w:val="24"/>
          <w:szCs w:val="24"/>
        </w:rPr>
        <w:t xml:space="preserve">                                </w:t>
      </w:r>
    </w:p>
    <w:p w14:paraId="3054EAA5" w14:textId="77777777" w:rsidR="003616B3" w:rsidRPr="00FE3AC3" w:rsidRDefault="003616B3" w:rsidP="003616B3">
      <w:pPr>
        <w:tabs>
          <w:tab w:val="center" w:pos="3420"/>
        </w:tabs>
        <w:spacing w:after="0" w:line="240" w:lineRule="auto"/>
        <w:rPr>
          <w:rFonts w:ascii="Times New Roman" w:hAnsi="Times New Roman" w:cs="Times New Roman"/>
          <w:sz w:val="24"/>
          <w:szCs w:val="24"/>
        </w:rPr>
      </w:pPr>
    </w:p>
    <w:p w14:paraId="44BA88AB" w14:textId="77777777" w:rsidR="003616B3" w:rsidRPr="00FE3AC3" w:rsidRDefault="003616B3" w:rsidP="003616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FE3AC3">
        <w:rPr>
          <w:rFonts w:ascii="Times New Roman" w:hAnsi="Times New Roman" w:cs="Times New Roman"/>
          <w:b/>
          <w:sz w:val="24"/>
          <w:szCs w:val="24"/>
        </w:rPr>
        <w:t>Public Comment</w:t>
      </w:r>
    </w:p>
    <w:p w14:paraId="4319E1F6" w14:textId="77777777" w:rsidR="003616B3" w:rsidRPr="00FE3AC3" w:rsidRDefault="003616B3" w:rsidP="003616B3">
      <w:pPr>
        <w:tabs>
          <w:tab w:val="center" w:pos="3420"/>
        </w:tabs>
        <w:spacing w:after="0" w:line="240" w:lineRule="auto"/>
        <w:rPr>
          <w:rFonts w:ascii="Times New Roman" w:hAnsi="Times New Roman" w:cs="Times New Roman"/>
          <w:sz w:val="24"/>
          <w:szCs w:val="24"/>
        </w:rPr>
      </w:pPr>
      <w:r w:rsidRPr="00FE3AC3">
        <w:rPr>
          <w:rFonts w:ascii="Times New Roman" w:hAnsi="Times New Roman" w:cs="Times New Roman"/>
          <w:sz w:val="24"/>
          <w:szCs w:val="24"/>
        </w:rPr>
        <w:t>There were no public comments.</w:t>
      </w:r>
    </w:p>
    <w:p w14:paraId="52FE6C0A" w14:textId="77777777" w:rsidR="003616B3" w:rsidRPr="00FE3AC3" w:rsidRDefault="003616B3" w:rsidP="003616B3">
      <w:pPr>
        <w:tabs>
          <w:tab w:val="center" w:pos="3420"/>
        </w:tabs>
        <w:spacing w:after="0" w:line="240" w:lineRule="auto"/>
        <w:rPr>
          <w:rFonts w:ascii="Times New Roman" w:hAnsi="Times New Roman" w:cs="Times New Roman"/>
          <w:sz w:val="24"/>
          <w:szCs w:val="24"/>
        </w:rPr>
      </w:pPr>
    </w:p>
    <w:p w14:paraId="05839507" w14:textId="77777777" w:rsidR="003616B3" w:rsidRPr="00FE3AC3" w:rsidRDefault="003616B3" w:rsidP="003616B3">
      <w:pPr>
        <w:tabs>
          <w:tab w:val="center" w:pos="3420"/>
        </w:tabs>
        <w:spacing w:after="0" w:line="240" w:lineRule="auto"/>
        <w:rPr>
          <w:rFonts w:ascii="Times New Roman" w:hAnsi="Times New Roman" w:cs="Times New Roman"/>
          <w:sz w:val="24"/>
          <w:szCs w:val="24"/>
        </w:rPr>
      </w:pPr>
      <w:r w:rsidRPr="00FE3AC3">
        <w:rPr>
          <w:rFonts w:ascii="Times New Roman" w:hAnsi="Times New Roman" w:cs="Times New Roman"/>
          <w:sz w:val="24"/>
          <w:szCs w:val="24"/>
        </w:rPr>
        <w:t>The Public Comment platform is available for 3 minutes per public comment and requests for public comment should be submitted to co-chairs via Webchat during the meeting.</w:t>
      </w:r>
    </w:p>
    <w:p w14:paraId="23F8D568" w14:textId="77777777" w:rsidR="003616B3" w:rsidRPr="00FE3AC3" w:rsidRDefault="003616B3" w:rsidP="003616B3">
      <w:pPr>
        <w:tabs>
          <w:tab w:val="center" w:pos="3420"/>
        </w:tabs>
        <w:spacing w:after="0" w:line="240" w:lineRule="auto"/>
        <w:rPr>
          <w:rFonts w:ascii="Times New Roman" w:hAnsi="Times New Roman" w:cs="Times New Roman"/>
          <w:sz w:val="24"/>
          <w:szCs w:val="24"/>
        </w:rPr>
      </w:pPr>
    </w:p>
    <w:p w14:paraId="1C1FC289" w14:textId="77777777" w:rsidR="003616B3" w:rsidRPr="00FE3AC3" w:rsidRDefault="003616B3" w:rsidP="003616B3">
      <w:pPr>
        <w:tabs>
          <w:tab w:val="center" w:pos="3420"/>
        </w:tabs>
        <w:spacing w:after="0" w:line="240" w:lineRule="auto"/>
        <w:rPr>
          <w:rFonts w:ascii="Times New Roman" w:hAnsi="Times New Roman" w:cs="Times New Roman"/>
          <w:sz w:val="24"/>
          <w:szCs w:val="24"/>
        </w:rPr>
      </w:pPr>
      <w:r w:rsidRPr="00FE3AC3">
        <w:rPr>
          <w:rFonts w:ascii="Times New Roman" w:hAnsi="Times New Roman" w:cs="Times New Roman"/>
          <w:sz w:val="24"/>
          <w:szCs w:val="24"/>
        </w:rPr>
        <w:t>The meeting was adjourned.</w:t>
      </w:r>
    </w:p>
    <w:p w14:paraId="3C8560B9" w14:textId="77777777" w:rsidR="003D124F" w:rsidRPr="00FE3AC3" w:rsidRDefault="003D124F" w:rsidP="003D124F">
      <w:pPr>
        <w:tabs>
          <w:tab w:val="center" w:pos="3420"/>
        </w:tabs>
        <w:spacing w:after="0" w:line="240" w:lineRule="auto"/>
        <w:rPr>
          <w:rFonts w:ascii="Times New Roman" w:hAnsi="Times New Roman" w:cs="Times New Roman"/>
          <w:color w:val="4472C4" w:themeColor="accent1"/>
          <w:sz w:val="24"/>
          <w:szCs w:val="24"/>
        </w:rPr>
      </w:pPr>
    </w:p>
    <w:p w14:paraId="498957F3" w14:textId="77777777" w:rsidR="003D124F" w:rsidRPr="003D124F" w:rsidRDefault="003D124F" w:rsidP="003D124F">
      <w:pPr>
        <w:tabs>
          <w:tab w:val="center" w:pos="3420"/>
        </w:tabs>
        <w:spacing w:after="0" w:line="240" w:lineRule="auto"/>
        <w:rPr>
          <w:rFonts w:cstheme="minorHAnsi"/>
          <w:color w:val="4472C4" w:themeColor="accent1"/>
        </w:rPr>
      </w:pPr>
    </w:p>
    <w:p w14:paraId="5B1ED2CE" w14:textId="7FBB0CB1" w:rsidR="00790ED6" w:rsidRDefault="00790ED6" w:rsidP="00790ED6">
      <w:pPr>
        <w:tabs>
          <w:tab w:val="center" w:pos="3420"/>
        </w:tabs>
        <w:spacing w:after="0" w:line="240" w:lineRule="auto"/>
        <w:rPr>
          <w:rFonts w:cstheme="minorHAnsi"/>
          <w:color w:val="4472C4" w:themeColor="accent1"/>
        </w:rPr>
      </w:pPr>
    </w:p>
    <w:p w14:paraId="5F1C58E4" w14:textId="0D12118E" w:rsidR="00156FAC" w:rsidRPr="00156FAC" w:rsidRDefault="00156FAC" w:rsidP="00156FAC">
      <w:pPr>
        <w:tabs>
          <w:tab w:val="center" w:pos="3420"/>
        </w:tabs>
        <w:spacing w:after="0" w:line="240" w:lineRule="auto"/>
        <w:rPr>
          <w:rFonts w:cstheme="minorHAnsi"/>
          <w:color w:val="4472C4" w:themeColor="accent1"/>
        </w:rPr>
      </w:pPr>
      <w:r w:rsidRPr="00AB0BCD">
        <w:rPr>
          <w:rFonts w:cstheme="minorHAnsi"/>
          <w:noProof/>
          <w:shd w:val="clear" w:color="auto" w:fill="FFFFFF"/>
        </w:rPr>
        <mc:AlternateContent>
          <mc:Choice Requires="wps">
            <w:drawing>
              <wp:anchor distT="45720" distB="45720" distL="114300" distR="114300" simplePos="0" relativeHeight="251659264" behindDoc="0" locked="0" layoutInCell="1" allowOverlap="1" wp14:anchorId="09383ACC" wp14:editId="4D76D0A7">
                <wp:simplePos x="0" y="0"/>
                <wp:positionH relativeFrom="margin">
                  <wp:align>right</wp:align>
                </wp:positionH>
                <wp:positionV relativeFrom="paragraph">
                  <wp:posOffset>219075</wp:posOffset>
                </wp:positionV>
                <wp:extent cx="6677025" cy="2390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90775"/>
                        </a:xfrm>
                        <a:prstGeom prst="rect">
                          <a:avLst/>
                        </a:prstGeom>
                        <a:solidFill>
                          <a:srgbClr val="FFFFFF"/>
                        </a:solidFill>
                        <a:ln w="9525">
                          <a:solidFill>
                            <a:schemeClr val="bg1">
                              <a:lumMod val="50000"/>
                            </a:schemeClr>
                          </a:solidFill>
                          <a:miter lim="800000"/>
                          <a:headEnd/>
                          <a:tailEnd/>
                        </a:ln>
                      </wps:spPr>
                      <wps:txbx>
                        <w:txbxContent>
                          <w:p w14:paraId="0177F88E" w14:textId="77777777" w:rsidR="00156FAC" w:rsidRPr="00AB0BCD" w:rsidRDefault="00156FAC" w:rsidP="00156FAC">
                            <w:pPr>
                              <w:autoSpaceDE w:val="0"/>
                              <w:autoSpaceDN w:val="0"/>
                              <w:adjustRightInd w:val="0"/>
                              <w:spacing w:after="0" w:line="240" w:lineRule="auto"/>
                              <w:ind w:right="435"/>
                              <w:rPr>
                                <w:rFonts w:cstheme="minorHAnsi"/>
                                <w:color w:val="000000"/>
                                <w:sz w:val="18"/>
                                <w:szCs w:val="18"/>
                              </w:rPr>
                            </w:pPr>
                            <w:r w:rsidRPr="00AB0BCD">
                              <w:rPr>
                                <w:rFonts w:cstheme="minorHAnsi"/>
                                <w:b/>
                                <w:bCs/>
                                <w:color w:val="000000"/>
                                <w:sz w:val="18"/>
                                <w:szCs w:val="18"/>
                              </w:rPr>
                              <w:t xml:space="preserve">Racial Equity Definition: </w:t>
                            </w:r>
                            <w:r w:rsidRPr="00AB0BCD">
                              <w:rPr>
                                <w:rFonts w:cstheme="minorHAnsi"/>
                                <w:color w:val="000000"/>
                                <w:sz w:val="18"/>
                                <w:szCs w:val="18"/>
                              </w:rPr>
                              <w:t xml:space="preserve">A racially equitable society values and embraces all racial/ethnic identities. In such a society, one’s racial/ethnic identity (particularly Black, Latino, Indigenous, and Asian) is not a factor in an individual’s ability to prosper. An early learning system that is racially equitable is driven by data and ensures that: </w:t>
                            </w:r>
                          </w:p>
                          <w:p w14:paraId="72871741"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Every young child and family regardless of race, ethnicity, and social circumstance has everything s/he/they need to develop </w:t>
                            </w:r>
                            <w:proofErr w:type="gramStart"/>
                            <w:r w:rsidRPr="00AB0BCD">
                              <w:rPr>
                                <w:rFonts w:cstheme="minorHAnsi"/>
                                <w:color w:val="000000"/>
                                <w:sz w:val="18"/>
                                <w:szCs w:val="18"/>
                              </w:rPr>
                              <w:t>optimally;</w:t>
                            </w:r>
                            <w:proofErr w:type="gramEnd"/>
                            <w:r w:rsidRPr="00AB0BCD">
                              <w:rPr>
                                <w:rFonts w:cstheme="minorHAnsi"/>
                                <w:color w:val="000000"/>
                                <w:sz w:val="18"/>
                                <w:szCs w:val="18"/>
                              </w:rPr>
                              <w:t xml:space="preserve"> </w:t>
                            </w:r>
                          </w:p>
                          <w:p w14:paraId="4394173E"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Resources, opportunities, rewards, and burdens are fairly distributed across groups and communities so that those with the greatest challenges are adequately supported and not further disadvantaged; and </w:t>
                            </w:r>
                          </w:p>
                          <w:p w14:paraId="234C89DB"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Systems and policies are designed, reframed, or eliminated to promote greater justice for children and families. </w:t>
                            </w:r>
                          </w:p>
                          <w:p w14:paraId="4A51525A"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p>
                          <w:p w14:paraId="2CD11E96" w14:textId="77777777" w:rsidR="00156FAC" w:rsidRPr="00AB0BCD" w:rsidRDefault="00156FAC" w:rsidP="00156FAC">
                            <w:pPr>
                              <w:autoSpaceDE w:val="0"/>
                              <w:autoSpaceDN w:val="0"/>
                              <w:adjustRightInd w:val="0"/>
                              <w:spacing w:after="0" w:line="240" w:lineRule="auto"/>
                              <w:ind w:right="435"/>
                              <w:rPr>
                                <w:rFonts w:cstheme="minorHAnsi"/>
                                <w:b/>
                                <w:bCs/>
                                <w:color w:val="000000"/>
                                <w:sz w:val="18"/>
                                <w:szCs w:val="18"/>
                              </w:rPr>
                            </w:pPr>
                            <w:r w:rsidRPr="00AB0BCD">
                              <w:rPr>
                                <w:rFonts w:cstheme="minorHAnsi"/>
                                <w:b/>
                                <w:bCs/>
                                <w:color w:val="000000"/>
                                <w:sz w:val="18"/>
                                <w:szCs w:val="18"/>
                              </w:rPr>
                              <w:t>Racial Equity Priorities:</w:t>
                            </w:r>
                          </w:p>
                          <w:p w14:paraId="6D8F3CCD" w14:textId="77777777"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Align and standardize race/ethnicity data collection and </w:t>
                            </w:r>
                            <w:proofErr w:type="gramStart"/>
                            <w:r w:rsidRPr="00AB0BCD">
                              <w:rPr>
                                <w:rFonts w:cstheme="minorHAnsi"/>
                                <w:color w:val="000000"/>
                                <w:sz w:val="18"/>
                                <w:szCs w:val="18"/>
                              </w:rPr>
                              <w:t>reporting;</w:t>
                            </w:r>
                            <w:proofErr w:type="gramEnd"/>
                            <w:r w:rsidRPr="00AB0BCD">
                              <w:rPr>
                                <w:rFonts w:cstheme="minorHAnsi"/>
                                <w:color w:val="000000"/>
                                <w:sz w:val="18"/>
                                <w:szCs w:val="18"/>
                              </w:rPr>
                              <w:t xml:space="preserve"> </w:t>
                            </w:r>
                          </w:p>
                          <w:p w14:paraId="2B1C7C49" w14:textId="77777777"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Evaluate and identify whether processes for distributing resources exacerbate racial disparities, including agency </w:t>
                            </w:r>
                            <w:proofErr w:type="gramStart"/>
                            <w:r w:rsidRPr="00AB0BCD">
                              <w:rPr>
                                <w:rFonts w:cstheme="minorHAnsi"/>
                                <w:color w:val="000000"/>
                                <w:sz w:val="18"/>
                                <w:szCs w:val="18"/>
                              </w:rPr>
                              <w:t>contracting;</w:t>
                            </w:r>
                            <w:proofErr w:type="gramEnd"/>
                          </w:p>
                          <w:p w14:paraId="7ED8C113" w14:textId="77777777"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Address race/ethnicity disparities in terms of workforce compensation and </w:t>
                            </w:r>
                            <w:proofErr w:type="gramStart"/>
                            <w:r w:rsidRPr="00AB0BCD">
                              <w:rPr>
                                <w:rFonts w:cstheme="minorHAnsi"/>
                                <w:color w:val="000000"/>
                                <w:sz w:val="18"/>
                                <w:szCs w:val="18"/>
                              </w:rPr>
                              <w:t>advancement;</w:t>
                            </w:r>
                            <w:proofErr w:type="gramEnd"/>
                          </w:p>
                          <w:p w14:paraId="5C73FDD2" w14:textId="0A47EAEB"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Eliminate racial/ethnic disparities for children participating in all programs that contribute to school readiness and life success by addressing racial disparities in enrollment in preschool for 3- and 4-year-olds and in prenatal to age 3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83ACC" id="_x0000_t202" coordsize="21600,21600" o:spt="202" path="m,l,21600r21600,l21600,xe">
                <v:stroke joinstyle="miter"/>
                <v:path gradientshapeok="t" o:connecttype="rect"/>
              </v:shapetype>
              <v:shape id="Text Box 2" o:spid="_x0000_s1026" type="#_x0000_t202" style="position:absolute;margin-left:474.55pt;margin-top:17.25pt;width:525.75pt;height:18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" strokecolor="#7f7f7f [1612]">
                <v:textbox>
                  <w:txbxContent>
                    <w:p w14:paraId="0177F88E" w14:textId="77777777" w:rsidR="00156FAC" w:rsidRPr="00AB0BCD" w:rsidRDefault="00156FAC" w:rsidP="00156FAC">
                      <w:pPr>
                        <w:autoSpaceDE w:val="0"/>
                        <w:autoSpaceDN w:val="0"/>
                        <w:adjustRightInd w:val="0"/>
                        <w:spacing w:after="0" w:line="240" w:lineRule="auto"/>
                        <w:ind w:right="435"/>
                        <w:rPr>
                          <w:rFonts w:cstheme="minorHAnsi"/>
                          <w:color w:val="000000"/>
                          <w:sz w:val="18"/>
                          <w:szCs w:val="18"/>
                        </w:rPr>
                      </w:pPr>
                      <w:r w:rsidRPr="00AB0BCD">
                        <w:rPr>
                          <w:rFonts w:cstheme="minorHAnsi"/>
                          <w:b/>
                          <w:bCs/>
                          <w:color w:val="000000"/>
                          <w:sz w:val="18"/>
                          <w:szCs w:val="18"/>
                        </w:rPr>
                        <w:t xml:space="preserve">Racial Equity Definition: </w:t>
                      </w:r>
                      <w:r w:rsidRPr="00AB0BCD">
                        <w:rPr>
                          <w:rFonts w:cstheme="minorHAnsi"/>
                          <w:color w:val="000000"/>
                          <w:sz w:val="18"/>
                          <w:szCs w:val="18"/>
                        </w:rPr>
                        <w:t xml:space="preserve">A racially equitable society values and embraces all racial/ethnic identities. In such a society, one’s racial/ethnic identity (particularly Black, Latino, Indigenous, and Asian) is not a factor in an individual’s ability to prosper. An early learning system that is racially equitable is driven by data and ensures that: </w:t>
                      </w:r>
                    </w:p>
                    <w:p w14:paraId="72871741"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Every young child and family regardless of race, ethnicity, and social circumstance has everything s/he/they need to develop </w:t>
                      </w:r>
                      <w:proofErr w:type="gramStart"/>
                      <w:r w:rsidRPr="00AB0BCD">
                        <w:rPr>
                          <w:rFonts w:cstheme="minorHAnsi"/>
                          <w:color w:val="000000"/>
                          <w:sz w:val="18"/>
                          <w:szCs w:val="18"/>
                        </w:rPr>
                        <w:t>optimally;</w:t>
                      </w:r>
                      <w:proofErr w:type="gramEnd"/>
                      <w:r w:rsidRPr="00AB0BCD">
                        <w:rPr>
                          <w:rFonts w:cstheme="minorHAnsi"/>
                          <w:color w:val="000000"/>
                          <w:sz w:val="18"/>
                          <w:szCs w:val="18"/>
                        </w:rPr>
                        <w:t xml:space="preserve"> </w:t>
                      </w:r>
                    </w:p>
                    <w:p w14:paraId="4394173E"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Resources, opportunities, rewards, and burdens are fairly distributed across groups and communities so that those with the greatest challenges are adequately supported and not further disadvantaged; and </w:t>
                      </w:r>
                    </w:p>
                    <w:p w14:paraId="234C89DB"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Systems and policies are designed, reframed, or eliminated to promote greater justice for children and families. </w:t>
                      </w:r>
                    </w:p>
                    <w:p w14:paraId="4A51525A" w14:textId="77777777" w:rsidR="00156FAC" w:rsidRPr="00AB0BCD" w:rsidRDefault="00156FAC" w:rsidP="00156FAC">
                      <w:pPr>
                        <w:autoSpaceDE w:val="0"/>
                        <w:autoSpaceDN w:val="0"/>
                        <w:adjustRightInd w:val="0"/>
                        <w:spacing w:after="0" w:line="240" w:lineRule="auto"/>
                        <w:ind w:left="720" w:right="435" w:hanging="360"/>
                        <w:rPr>
                          <w:rFonts w:cstheme="minorHAnsi"/>
                          <w:color w:val="000000"/>
                          <w:sz w:val="18"/>
                          <w:szCs w:val="18"/>
                        </w:rPr>
                      </w:pPr>
                    </w:p>
                    <w:p w14:paraId="2CD11E96" w14:textId="77777777" w:rsidR="00156FAC" w:rsidRPr="00AB0BCD" w:rsidRDefault="00156FAC" w:rsidP="00156FAC">
                      <w:pPr>
                        <w:autoSpaceDE w:val="0"/>
                        <w:autoSpaceDN w:val="0"/>
                        <w:adjustRightInd w:val="0"/>
                        <w:spacing w:after="0" w:line="240" w:lineRule="auto"/>
                        <w:ind w:right="435"/>
                        <w:rPr>
                          <w:rFonts w:cstheme="minorHAnsi"/>
                          <w:b/>
                          <w:bCs/>
                          <w:color w:val="000000"/>
                          <w:sz w:val="18"/>
                          <w:szCs w:val="18"/>
                        </w:rPr>
                      </w:pPr>
                      <w:r w:rsidRPr="00AB0BCD">
                        <w:rPr>
                          <w:rFonts w:cstheme="minorHAnsi"/>
                          <w:b/>
                          <w:bCs/>
                          <w:color w:val="000000"/>
                          <w:sz w:val="18"/>
                          <w:szCs w:val="18"/>
                        </w:rPr>
                        <w:t>Racial Equity Priorities:</w:t>
                      </w:r>
                    </w:p>
                    <w:p w14:paraId="6D8F3CCD" w14:textId="77777777"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Align and standardize race/ethnicity data collection and </w:t>
                      </w:r>
                      <w:proofErr w:type="gramStart"/>
                      <w:r w:rsidRPr="00AB0BCD">
                        <w:rPr>
                          <w:rFonts w:cstheme="minorHAnsi"/>
                          <w:color w:val="000000"/>
                          <w:sz w:val="18"/>
                          <w:szCs w:val="18"/>
                        </w:rPr>
                        <w:t>reporting;</w:t>
                      </w:r>
                      <w:proofErr w:type="gramEnd"/>
                      <w:r w:rsidRPr="00AB0BCD">
                        <w:rPr>
                          <w:rFonts w:cstheme="minorHAnsi"/>
                          <w:color w:val="000000"/>
                          <w:sz w:val="18"/>
                          <w:szCs w:val="18"/>
                        </w:rPr>
                        <w:t xml:space="preserve"> </w:t>
                      </w:r>
                    </w:p>
                    <w:p w14:paraId="2B1C7C49" w14:textId="77777777"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Evaluate and identify whether processes for distributing resources exacerbate racial disparities, including agency </w:t>
                      </w:r>
                      <w:proofErr w:type="gramStart"/>
                      <w:r w:rsidRPr="00AB0BCD">
                        <w:rPr>
                          <w:rFonts w:cstheme="minorHAnsi"/>
                          <w:color w:val="000000"/>
                          <w:sz w:val="18"/>
                          <w:szCs w:val="18"/>
                        </w:rPr>
                        <w:t>contracting;</w:t>
                      </w:r>
                      <w:proofErr w:type="gramEnd"/>
                    </w:p>
                    <w:p w14:paraId="7ED8C113" w14:textId="77777777"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Address race/ethnicity disparities in terms of workforce compensation and </w:t>
                      </w:r>
                      <w:proofErr w:type="gramStart"/>
                      <w:r w:rsidRPr="00AB0BCD">
                        <w:rPr>
                          <w:rFonts w:cstheme="minorHAnsi"/>
                          <w:color w:val="000000"/>
                          <w:sz w:val="18"/>
                          <w:szCs w:val="18"/>
                        </w:rPr>
                        <w:t>advancement;</w:t>
                      </w:r>
                      <w:proofErr w:type="gramEnd"/>
                    </w:p>
                    <w:p w14:paraId="5C73FDD2" w14:textId="0A47EAEB" w:rsidR="00156FAC" w:rsidRPr="00AB0BCD" w:rsidRDefault="00156FAC" w:rsidP="00156FAC">
                      <w:pPr>
                        <w:numPr>
                          <w:ilvl w:val="0"/>
                          <w:numId w:val="10"/>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Eliminate racial/ethnic disparities for children participating in all programs that contribute to school readiness and life success by addressing racial disparities in enrollment in preschool for 3- and 4-year-olds and in prenatal to age 3 services. </w:t>
                      </w:r>
                    </w:p>
                  </w:txbxContent>
                </v:textbox>
                <w10:wrap type="square" anchorx="margin"/>
              </v:shape>
            </w:pict>
          </mc:Fallback>
        </mc:AlternateContent>
      </w:r>
    </w:p>
    <w:sectPr w:rsidR="00156FAC" w:rsidRPr="00156FAC" w:rsidSect="00156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D67"/>
    <w:multiLevelType w:val="multilevel"/>
    <w:tmpl w:val="E5F0CC66"/>
    <w:lvl w:ilvl="0">
      <w:start w:val="1"/>
      <w:numFmt w:val="upperRoman"/>
      <w:lvlText w:val="%1."/>
      <w:lvlJc w:val="right"/>
      <w:pPr>
        <w:ind w:left="720" w:hanging="360"/>
      </w:pPr>
      <w:rPr>
        <w:rFonts w:ascii="Calibri" w:eastAsia="Calibri" w:hAnsi="Calibri" w:cs="Calibri"/>
        <w:b/>
        <w:i w:val="0"/>
        <w:color w:val="auto"/>
        <w:u w:val="none"/>
      </w:rPr>
    </w:lvl>
    <w:lvl w:ilvl="1">
      <w:start w:val="1"/>
      <w:numFmt w:val="upperLetter"/>
      <w:lvlText w:val="%2."/>
      <w:lvlJc w:val="left"/>
      <w:pPr>
        <w:ind w:left="1440" w:hanging="360"/>
      </w:pPr>
      <w:rPr>
        <w:rFonts w:hint="default"/>
        <w:b w:val="0"/>
        <w:bCs w:val="0"/>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1B658F"/>
    <w:multiLevelType w:val="hybridMultilevel"/>
    <w:tmpl w:val="CFAEDF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415272"/>
    <w:multiLevelType w:val="hybridMultilevel"/>
    <w:tmpl w:val="9098A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244D2"/>
    <w:multiLevelType w:val="hybridMultilevel"/>
    <w:tmpl w:val="01F8BFF2"/>
    <w:lvl w:ilvl="0" w:tplc="04090003">
      <w:start w:val="1"/>
      <w:numFmt w:val="bullet"/>
      <w:lvlText w:val="o"/>
      <w:lvlJc w:val="left"/>
      <w:pPr>
        <w:ind w:left="1420" w:hanging="360"/>
      </w:pPr>
      <w:rPr>
        <w:rFonts w:ascii="Courier New" w:hAnsi="Courier New" w:cs="Courier New" w:hint="default"/>
      </w:rPr>
    </w:lvl>
    <w:lvl w:ilvl="1" w:tplc="FFFFFFFF" w:tentative="1">
      <w:start w:val="1"/>
      <w:numFmt w:val="bullet"/>
      <w:lvlText w:val="o"/>
      <w:lvlJc w:val="left"/>
      <w:pPr>
        <w:ind w:left="2140" w:hanging="360"/>
      </w:pPr>
      <w:rPr>
        <w:rFonts w:ascii="Courier New" w:hAnsi="Courier New" w:cs="Courier New" w:hint="default"/>
      </w:rPr>
    </w:lvl>
    <w:lvl w:ilvl="2" w:tplc="FFFFFFFF" w:tentative="1">
      <w:start w:val="1"/>
      <w:numFmt w:val="bullet"/>
      <w:lvlText w:val=""/>
      <w:lvlJc w:val="left"/>
      <w:pPr>
        <w:ind w:left="2860" w:hanging="360"/>
      </w:pPr>
      <w:rPr>
        <w:rFonts w:ascii="Wingdings" w:hAnsi="Wingdings" w:hint="default"/>
      </w:rPr>
    </w:lvl>
    <w:lvl w:ilvl="3" w:tplc="FFFFFFFF" w:tentative="1">
      <w:start w:val="1"/>
      <w:numFmt w:val="bullet"/>
      <w:lvlText w:val=""/>
      <w:lvlJc w:val="left"/>
      <w:pPr>
        <w:ind w:left="3580" w:hanging="360"/>
      </w:pPr>
      <w:rPr>
        <w:rFonts w:ascii="Symbol" w:hAnsi="Symbol" w:hint="default"/>
      </w:rPr>
    </w:lvl>
    <w:lvl w:ilvl="4" w:tplc="FFFFFFFF" w:tentative="1">
      <w:start w:val="1"/>
      <w:numFmt w:val="bullet"/>
      <w:lvlText w:val="o"/>
      <w:lvlJc w:val="left"/>
      <w:pPr>
        <w:ind w:left="4300" w:hanging="360"/>
      </w:pPr>
      <w:rPr>
        <w:rFonts w:ascii="Courier New" w:hAnsi="Courier New" w:cs="Courier New" w:hint="default"/>
      </w:rPr>
    </w:lvl>
    <w:lvl w:ilvl="5" w:tplc="FFFFFFFF" w:tentative="1">
      <w:start w:val="1"/>
      <w:numFmt w:val="bullet"/>
      <w:lvlText w:val=""/>
      <w:lvlJc w:val="left"/>
      <w:pPr>
        <w:ind w:left="5020" w:hanging="360"/>
      </w:pPr>
      <w:rPr>
        <w:rFonts w:ascii="Wingdings" w:hAnsi="Wingdings" w:hint="default"/>
      </w:rPr>
    </w:lvl>
    <w:lvl w:ilvl="6" w:tplc="FFFFFFFF" w:tentative="1">
      <w:start w:val="1"/>
      <w:numFmt w:val="bullet"/>
      <w:lvlText w:val=""/>
      <w:lvlJc w:val="left"/>
      <w:pPr>
        <w:ind w:left="5740" w:hanging="360"/>
      </w:pPr>
      <w:rPr>
        <w:rFonts w:ascii="Symbol" w:hAnsi="Symbol" w:hint="default"/>
      </w:rPr>
    </w:lvl>
    <w:lvl w:ilvl="7" w:tplc="FFFFFFFF" w:tentative="1">
      <w:start w:val="1"/>
      <w:numFmt w:val="bullet"/>
      <w:lvlText w:val="o"/>
      <w:lvlJc w:val="left"/>
      <w:pPr>
        <w:ind w:left="6460" w:hanging="360"/>
      </w:pPr>
      <w:rPr>
        <w:rFonts w:ascii="Courier New" w:hAnsi="Courier New" w:cs="Courier New" w:hint="default"/>
      </w:rPr>
    </w:lvl>
    <w:lvl w:ilvl="8" w:tplc="FFFFFFFF" w:tentative="1">
      <w:start w:val="1"/>
      <w:numFmt w:val="bullet"/>
      <w:lvlText w:val=""/>
      <w:lvlJc w:val="left"/>
      <w:pPr>
        <w:ind w:left="7180" w:hanging="360"/>
      </w:pPr>
      <w:rPr>
        <w:rFonts w:ascii="Wingdings" w:hAnsi="Wingdings" w:hint="default"/>
      </w:rPr>
    </w:lvl>
  </w:abstractNum>
  <w:abstractNum w:abstractNumId="4" w15:restartNumberingAfterBreak="0">
    <w:nsid w:val="0F4D1E47"/>
    <w:multiLevelType w:val="hybridMultilevel"/>
    <w:tmpl w:val="CD78FF0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165E493E"/>
    <w:multiLevelType w:val="hybridMultilevel"/>
    <w:tmpl w:val="4260DB7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146453"/>
    <w:multiLevelType w:val="hybridMultilevel"/>
    <w:tmpl w:val="11786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0453A"/>
    <w:multiLevelType w:val="hybridMultilevel"/>
    <w:tmpl w:val="16503D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7AD44EB"/>
    <w:multiLevelType w:val="hybridMultilevel"/>
    <w:tmpl w:val="4508B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A52340"/>
    <w:multiLevelType w:val="hybridMultilevel"/>
    <w:tmpl w:val="1F36CD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3702C"/>
    <w:multiLevelType w:val="multilevel"/>
    <w:tmpl w:val="A7E44622"/>
    <w:lvl w:ilvl="0">
      <w:start w:val="1"/>
      <w:numFmt w:val="upperRoman"/>
      <w:lvlText w:val="%1."/>
      <w:lvlJc w:val="right"/>
      <w:pPr>
        <w:ind w:left="720" w:hanging="360"/>
      </w:pPr>
      <w:rPr>
        <w:rFonts w:ascii="Calibri" w:eastAsia="Calibri" w:hAnsi="Calibri" w:cs="Calibri"/>
        <w:b/>
        <w:i w:val="0"/>
        <w:color w:val="auto"/>
        <w:u w:val="none"/>
      </w:rPr>
    </w:lvl>
    <w:lvl w:ilvl="1">
      <w:start w:val="1"/>
      <w:numFmt w:val="bullet"/>
      <w:lvlText w:val=""/>
      <w:lvlJc w:val="left"/>
      <w:pPr>
        <w:ind w:left="1440" w:hanging="360"/>
      </w:pPr>
      <w:rPr>
        <w:rFonts w:ascii="Symbol" w:hAnsi="Symbol" w:hint="default"/>
        <w:b w:val="0"/>
        <w:bCs w:val="0"/>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3A38AB"/>
    <w:multiLevelType w:val="hybridMultilevel"/>
    <w:tmpl w:val="7BDE9942"/>
    <w:lvl w:ilvl="0" w:tplc="E946C5A8">
      <w:start w:val="1"/>
      <w:numFmt w:val="decimal"/>
      <w:lvlText w:val="%1)"/>
      <w:lvlJc w:val="left"/>
      <w:pPr>
        <w:tabs>
          <w:tab w:val="num" w:pos="720"/>
        </w:tabs>
        <w:ind w:left="720" w:hanging="360"/>
      </w:pPr>
    </w:lvl>
    <w:lvl w:ilvl="1" w:tplc="480C78EC" w:tentative="1">
      <w:start w:val="1"/>
      <w:numFmt w:val="decimal"/>
      <w:lvlText w:val="%2)"/>
      <w:lvlJc w:val="left"/>
      <w:pPr>
        <w:tabs>
          <w:tab w:val="num" w:pos="1440"/>
        </w:tabs>
        <w:ind w:left="1440" w:hanging="360"/>
      </w:pPr>
    </w:lvl>
    <w:lvl w:ilvl="2" w:tplc="99B2CBCE" w:tentative="1">
      <w:start w:val="1"/>
      <w:numFmt w:val="decimal"/>
      <w:lvlText w:val="%3)"/>
      <w:lvlJc w:val="left"/>
      <w:pPr>
        <w:tabs>
          <w:tab w:val="num" w:pos="2160"/>
        </w:tabs>
        <w:ind w:left="2160" w:hanging="360"/>
      </w:pPr>
    </w:lvl>
    <w:lvl w:ilvl="3" w:tplc="22AA1812" w:tentative="1">
      <w:start w:val="1"/>
      <w:numFmt w:val="decimal"/>
      <w:lvlText w:val="%4)"/>
      <w:lvlJc w:val="left"/>
      <w:pPr>
        <w:tabs>
          <w:tab w:val="num" w:pos="2880"/>
        </w:tabs>
        <w:ind w:left="2880" w:hanging="360"/>
      </w:pPr>
    </w:lvl>
    <w:lvl w:ilvl="4" w:tplc="C2442588" w:tentative="1">
      <w:start w:val="1"/>
      <w:numFmt w:val="decimal"/>
      <w:lvlText w:val="%5)"/>
      <w:lvlJc w:val="left"/>
      <w:pPr>
        <w:tabs>
          <w:tab w:val="num" w:pos="3600"/>
        </w:tabs>
        <w:ind w:left="3600" w:hanging="360"/>
      </w:pPr>
    </w:lvl>
    <w:lvl w:ilvl="5" w:tplc="5F6C0B00" w:tentative="1">
      <w:start w:val="1"/>
      <w:numFmt w:val="decimal"/>
      <w:lvlText w:val="%6)"/>
      <w:lvlJc w:val="left"/>
      <w:pPr>
        <w:tabs>
          <w:tab w:val="num" w:pos="4320"/>
        </w:tabs>
        <w:ind w:left="4320" w:hanging="360"/>
      </w:pPr>
    </w:lvl>
    <w:lvl w:ilvl="6" w:tplc="65D4CAD6" w:tentative="1">
      <w:start w:val="1"/>
      <w:numFmt w:val="decimal"/>
      <w:lvlText w:val="%7)"/>
      <w:lvlJc w:val="left"/>
      <w:pPr>
        <w:tabs>
          <w:tab w:val="num" w:pos="5040"/>
        </w:tabs>
        <w:ind w:left="5040" w:hanging="360"/>
      </w:pPr>
    </w:lvl>
    <w:lvl w:ilvl="7" w:tplc="01383D28" w:tentative="1">
      <w:start w:val="1"/>
      <w:numFmt w:val="decimal"/>
      <w:lvlText w:val="%8)"/>
      <w:lvlJc w:val="left"/>
      <w:pPr>
        <w:tabs>
          <w:tab w:val="num" w:pos="5760"/>
        </w:tabs>
        <w:ind w:left="5760" w:hanging="360"/>
      </w:pPr>
    </w:lvl>
    <w:lvl w:ilvl="8" w:tplc="84FC511A" w:tentative="1">
      <w:start w:val="1"/>
      <w:numFmt w:val="decimal"/>
      <w:lvlText w:val="%9)"/>
      <w:lvlJc w:val="left"/>
      <w:pPr>
        <w:tabs>
          <w:tab w:val="num" w:pos="6480"/>
        </w:tabs>
        <w:ind w:left="6480" w:hanging="360"/>
      </w:pPr>
    </w:lvl>
  </w:abstractNum>
  <w:abstractNum w:abstractNumId="12" w15:restartNumberingAfterBreak="0">
    <w:nsid w:val="409C63AE"/>
    <w:multiLevelType w:val="hybridMultilevel"/>
    <w:tmpl w:val="B414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5BFA"/>
    <w:multiLevelType w:val="multilevel"/>
    <w:tmpl w:val="A7E44622"/>
    <w:lvl w:ilvl="0">
      <w:start w:val="1"/>
      <w:numFmt w:val="upperRoman"/>
      <w:lvlText w:val="%1."/>
      <w:lvlJc w:val="right"/>
      <w:pPr>
        <w:ind w:left="720" w:hanging="360"/>
      </w:pPr>
      <w:rPr>
        <w:rFonts w:ascii="Calibri" w:eastAsia="Calibri" w:hAnsi="Calibri" w:cs="Calibri"/>
        <w:b/>
        <w:i w:val="0"/>
        <w:color w:val="auto"/>
        <w:u w:val="none"/>
      </w:rPr>
    </w:lvl>
    <w:lvl w:ilvl="1">
      <w:start w:val="1"/>
      <w:numFmt w:val="bullet"/>
      <w:lvlText w:val=""/>
      <w:lvlJc w:val="left"/>
      <w:pPr>
        <w:ind w:left="1440" w:hanging="360"/>
      </w:pPr>
      <w:rPr>
        <w:rFonts w:ascii="Symbol" w:hAnsi="Symbol" w:hint="default"/>
        <w:b w:val="0"/>
        <w:bCs w:val="0"/>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A555A5"/>
    <w:multiLevelType w:val="hybridMultilevel"/>
    <w:tmpl w:val="89865CD6"/>
    <w:lvl w:ilvl="0" w:tplc="5A9A5D1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D30FD"/>
    <w:multiLevelType w:val="hybridMultilevel"/>
    <w:tmpl w:val="1B8E8F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AF4485B"/>
    <w:multiLevelType w:val="hybridMultilevel"/>
    <w:tmpl w:val="764EEFEA"/>
    <w:lvl w:ilvl="0" w:tplc="0FE66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326DE"/>
    <w:multiLevelType w:val="hybridMultilevel"/>
    <w:tmpl w:val="A29486BA"/>
    <w:lvl w:ilvl="0" w:tplc="3168F01A">
      <w:start w:val="1"/>
      <w:numFmt w:val="decimal"/>
      <w:lvlText w:val="%1."/>
      <w:lvlJc w:val="left"/>
      <w:pPr>
        <w:ind w:left="7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AC5C2C">
      <w:start w:val="1"/>
      <w:numFmt w:val="lowerLetter"/>
      <w:lvlText w:val="%2."/>
      <w:lvlJc w:val="left"/>
      <w:pPr>
        <w:ind w:left="6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A4D30E">
      <w:start w:val="1"/>
      <w:numFmt w:val="lowerRoman"/>
      <w:lvlText w:val="%3."/>
      <w:lvlJc w:val="left"/>
      <w:pPr>
        <w:ind w:left="137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CED98A">
      <w:start w:val="1"/>
      <w:numFmt w:val="decimal"/>
      <w:lvlText w:val="%4."/>
      <w:lvlJc w:val="left"/>
      <w:pPr>
        <w:ind w:left="20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8511A">
      <w:start w:val="1"/>
      <w:numFmt w:val="lowerLetter"/>
      <w:lvlText w:val="%5."/>
      <w:lvlJc w:val="left"/>
      <w:pPr>
        <w:ind w:left="28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A6CE04">
      <w:start w:val="1"/>
      <w:numFmt w:val="lowerRoman"/>
      <w:lvlText w:val="%6."/>
      <w:lvlJc w:val="left"/>
      <w:pPr>
        <w:ind w:left="353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CEEE6FE">
      <w:start w:val="1"/>
      <w:numFmt w:val="decimal"/>
      <w:lvlText w:val="%7."/>
      <w:lvlJc w:val="left"/>
      <w:pPr>
        <w:ind w:left="42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C46DC">
      <w:start w:val="1"/>
      <w:numFmt w:val="lowerLetter"/>
      <w:lvlText w:val="%8."/>
      <w:lvlJc w:val="left"/>
      <w:pPr>
        <w:ind w:left="49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005DC0">
      <w:start w:val="1"/>
      <w:numFmt w:val="lowerRoman"/>
      <w:lvlText w:val="%9."/>
      <w:lvlJc w:val="left"/>
      <w:pPr>
        <w:ind w:left="569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178213C"/>
    <w:multiLevelType w:val="multilevel"/>
    <w:tmpl w:val="607A8C62"/>
    <w:lvl w:ilvl="0">
      <w:start w:val="1"/>
      <w:numFmt w:val="upperRoman"/>
      <w:lvlText w:val="%1."/>
      <w:lvlJc w:val="right"/>
      <w:pPr>
        <w:ind w:left="720" w:hanging="360"/>
      </w:pPr>
      <w:rPr>
        <w:rFonts w:ascii="Calibri" w:eastAsia="Calibri" w:hAnsi="Calibri" w:cs="Calibri"/>
        <w:b/>
        <w:i w:val="0"/>
        <w:color w:val="auto"/>
        <w:u w:val="none"/>
      </w:rPr>
    </w:lvl>
    <w:lvl w:ilvl="1">
      <w:start w:val="1"/>
      <w:numFmt w:val="upperLetter"/>
      <w:lvlText w:val="%2."/>
      <w:lvlJc w:val="left"/>
      <w:pPr>
        <w:ind w:left="1440" w:hanging="360"/>
      </w:pPr>
      <w:rPr>
        <w:b w:val="0"/>
        <w:bCs w:val="0"/>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457282"/>
    <w:multiLevelType w:val="hybridMultilevel"/>
    <w:tmpl w:val="914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B6C8B"/>
    <w:multiLevelType w:val="hybridMultilevel"/>
    <w:tmpl w:val="690429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844F13"/>
    <w:multiLevelType w:val="hybridMultilevel"/>
    <w:tmpl w:val="AA2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67FCC"/>
    <w:multiLevelType w:val="hybridMultilevel"/>
    <w:tmpl w:val="F5264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C2636DA"/>
    <w:multiLevelType w:val="hybridMultilevel"/>
    <w:tmpl w:val="32B2636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6E155F47"/>
    <w:multiLevelType w:val="hybridMultilevel"/>
    <w:tmpl w:val="FFD2E89A"/>
    <w:lvl w:ilvl="0" w:tplc="5A9A5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11CB1"/>
    <w:multiLevelType w:val="hybridMultilevel"/>
    <w:tmpl w:val="E95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84AF7"/>
    <w:multiLevelType w:val="multilevel"/>
    <w:tmpl w:val="D610A5E0"/>
    <w:lvl w:ilvl="0">
      <w:start w:val="1"/>
      <w:numFmt w:val="upperLetter"/>
      <w:lvlText w:val="%1."/>
      <w:lvlJc w:val="left"/>
      <w:pPr>
        <w:ind w:left="720" w:hanging="360"/>
      </w:pPr>
      <w:rPr>
        <w:b/>
        <w:i w:val="0"/>
        <w:color w:val="auto"/>
        <w:u w:val="none"/>
      </w:rPr>
    </w:lvl>
    <w:lvl w:ilvl="1">
      <w:start w:val="1"/>
      <w:numFmt w:val="bullet"/>
      <w:lvlText w:val=""/>
      <w:lvlJc w:val="left"/>
      <w:pPr>
        <w:ind w:left="1440" w:hanging="360"/>
      </w:pPr>
      <w:rPr>
        <w:rFonts w:ascii="Symbol" w:hAnsi="Symbol" w:hint="default"/>
        <w:b w:val="0"/>
        <w:bCs w:val="0"/>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8069141">
    <w:abstractNumId w:val="10"/>
  </w:num>
  <w:num w:numId="2" w16cid:durableId="1439373975">
    <w:abstractNumId w:val="19"/>
  </w:num>
  <w:num w:numId="3" w16cid:durableId="1914268291">
    <w:abstractNumId w:val="6"/>
  </w:num>
  <w:num w:numId="4" w16cid:durableId="1206865582">
    <w:abstractNumId w:val="14"/>
  </w:num>
  <w:num w:numId="5" w16cid:durableId="2063170247">
    <w:abstractNumId w:val="12"/>
  </w:num>
  <w:num w:numId="6" w16cid:durableId="150026409">
    <w:abstractNumId w:val="17"/>
  </w:num>
  <w:num w:numId="7" w16cid:durableId="1698962484">
    <w:abstractNumId w:val="1"/>
  </w:num>
  <w:num w:numId="8" w16cid:durableId="676351812">
    <w:abstractNumId w:val="21"/>
  </w:num>
  <w:num w:numId="9" w16cid:durableId="573200946">
    <w:abstractNumId w:val="8"/>
  </w:num>
  <w:num w:numId="10" w16cid:durableId="2141805610">
    <w:abstractNumId w:val="11"/>
  </w:num>
  <w:num w:numId="11" w16cid:durableId="614095424">
    <w:abstractNumId w:val="16"/>
  </w:num>
  <w:num w:numId="12" w16cid:durableId="1755592336">
    <w:abstractNumId w:val="7"/>
  </w:num>
  <w:num w:numId="13" w16cid:durableId="390269734">
    <w:abstractNumId w:val="18"/>
  </w:num>
  <w:num w:numId="14" w16cid:durableId="2056927223">
    <w:abstractNumId w:val="4"/>
  </w:num>
  <w:num w:numId="15" w16cid:durableId="2031906316">
    <w:abstractNumId w:val="13"/>
  </w:num>
  <w:num w:numId="16" w16cid:durableId="1581407110">
    <w:abstractNumId w:val="0"/>
  </w:num>
  <w:num w:numId="17" w16cid:durableId="796683632">
    <w:abstractNumId w:val="26"/>
  </w:num>
  <w:num w:numId="18" w16cid:durableId="1383407112">
    <w:abstractNumId w:val="20"/>
  </w:num>
  <w:num w:numId="19" w16cid:durableId="1822959520">
    <w:abstractNumId w:val="9"/>
  </w:num>
  <w:num w:numId="20" w16cid:durableId="248932553">
    <w:abstractNumId w:val="3"/>
  </w:num>
  <w:num w:numId="21" w16cid:durableId="319309639">
    <w:abstractNumId w:val="24"/>
  </w:num>
  <w:num w:numId="22" w16cid:durableId="589241289">
    <w:abstractNumId w:val="22"/>
  </w:num>
  <w:num w:numId="23" w16cid:durableId="1679389116">
    <w:abstractNumId w:val="15"/>
  </w:num>
  <w:num w:numId="24" w16cid:durableId="1281298854">
    <w:abstractNumId w:val="25"/>
  </w:num>
  <w:num w:numId="25" w16cid:durableId="433745419">
    <w:abstractNumId w:val="2"/>
  </w:num>
  <w:num w:numId="26" w16cid:durableId="1569220668">
    <w:abstractNumId w:val="23"/>
  </w:num>
  <w:num w:numId="27" w16cid:durableId="936601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C8"/>
    <w:rsid w:val="000128D4"/>
    <w:rsid w:val="000204C7"/>
    <w:rsid w:val="00021FE3"/>
    <w:rsid w:val="000555DD"/>
    <w:rsid w:val="000653F5"/>
    <w:rsid w:val="00072333"/>
    <w:rsid w:val="000B0088"/>
    <w:rsid w:val="000B2326"/>
    <w:rsid w:val="000C3A44"/>
    <w:rsid w:val="000F4255"/>
    <w:rsid w:val="00150A32"/>
    <w:rsid w:val="00156FAC"/>
    <w:rsid w:val="00163128"/>
    <w:rsid w:val="00187CA9"/>
    <w:rsid w:val="001B66B1"/>
    <w:rsid w:val="001B684C"/>
    <w:rsid w:val="001D7C11"/>
    <w:rsid w:val="001E33DE"/>
    <w:rsid w:val="001E57A2"/>
    <w:rsid w:val="00203979"/>
    <w:rsid w:val="002140C5"/>
    <w:rsid w:val="002353A6"/>
    <w:rsid w:val="002373AD"/>
    <w:rsid w:val="0024308C"/>
    <w:rsid w:val="002705EB"/>
    <w:rsid w:val="002767BE"/>
    <w:rsid w:val="00281784"/>
    <w:rsid w:val="00292ABD"/>
    <w:rsid w:val="002A0829"/>
    <w:rsid w:val="002B7254"/>
    <w:rsid w:val="002B73F3"/>
    <w:rsid w:val="002C3FA9"/>
    <w:rsid w:val="002D31B7"/>
    <w:rsid w:val="00315230"/>
    <w:rsid w:val="00324C44"/>
    <w:rsid w:val="00334F30"/>
    <w:rsid w:val="0034123C"/>
    <w:rsid w:val="003616B3"/>
    <w:rsid w:val="00377BA3"/>
    <w:rsid w:val="00386111"/>
    <w:rsid w:val="003A5E39"/>
    <w:rsid w:val="003C115B"/>
    <w:rsid w:val="003D124F"/>
    <w:rsid w:val="003F011D"/>
    <w:rsid w:val="00404532"/>
    <w:rsid w:val="0040781C"/>
    <w:rsid w:val="00413F75"/>
    <w:rsid w:val="00423B4D"/>
    <w:rsid w:val="0044247B"/>
    <w:rsid w:val="004447C0"/>
    <w:rsid w:val="004600DD"/>
    <w:rsid w:val="00460317"/>
    <w:rsid w:val="004E230F"/>
    <w:rsid w:val="004F0719"/>
    <w:rsid w:val="00500ABB"/>
    <w:rsid w:val="00500B35"/>
    <w:rsid w:val="0050551C"/>
    <w:rsid w:val="0051534D"/>
    <w:rsid w:val="0052432C"/>
    <w:rsid w:val="00535731"/>
    <w:rsid w:val="005362E4"/>
    <w:rsid w:val="00546751"/>
    <w:rsid w:val="00562D36"/>
    <w:rsid w:val="00574E66"/>
    <w:rsid w:val="00576A5D"/>
    <w:rsid w:val="00585DA0"/>
    <w:rsid w:val="005944FC"/>
    <w:rsid w:val="005C05A8"/>
    <w:rsid w:val="005D5079"/>
    <w:rsid w:val="0061267B"/>
    <w:rsid w:val="00663593"/>
    <w:rsid w:val="00696823"/>
    <w:rsid w:val="006A4A8A"/>
    <w:rsid w:val="006D52FD"/>
    <w:rsid w:val="006D58CA"/>
    <w:rsid w:val="006F2D06"/>
    <w:rsid w:val="006F5B25"/>
    <w:rsid w:val="00701D7B"/>
    <w:rsid w:val="00705CB1"/>
    <w:rsid w:val="0073262D"/>
    <w:rsid w:val="00733C8B"/>
    <w:rsid w:val="0076659E"/>
    <w:rsid w:val="00766F11"/>
    <w:rsid w:val="00772AF0"/>
    <w:rsid w:val="00782832"/>
    <w:rsid w:val="00785CE6"/>
    <w:rsid w:val="00786B07"/>
    <w:rsid w:val="007876B6"/>
    <w:rsid w:val="00790ED6"/>
    <w:rsid w:val="00795022"/>
    <w:rsid w:val="007A526E"/>
    <w:rsid w:val="007B5713"/>
    <w:rsid w:val="007D3CBD"/>
    <w:rsid w:val="007D4140"/>
    <w:rsid w:val="0082536F"/>
    <w:rsid w:val="00836EE1"/>
    <w:rsid w:val="00873EDA"/>
    <w:rsid w:val="0087721D"/>
    <w:rsid w:val="008808D4"/>
    <w:rsid w:val="008D38B0"/>
    <w:rsid w:val="008E3CD8"/>
    <w:rsid w:val="008E699B"/>
    <w:rsid w:val="00910CFF"/>
    <w:rsid w:val="00922C79"/>
    <w:rsid w:val="009452E5"/>
    <w:rsid w:val="0096779E"/>
    <w:rsid w:val="009679B4"/>
    <w:rsid w:val="00985E45"/>
    <w:rsid w:val="0099272A"/>
    <w:rsid w:val="00AC1D36"/>
    <w:rsid w:val="00AD21AD"/>
    <w:rsid w:val="00AF2D45"/>
    <w:rsid w:val="00AF6D4C"/>
    <w:rsid w:val="00B44AEE"/>
    <w:rsid w:val="00B60143"/>
    <w:rsid w:val="00B67647"/>
    <w:rsid w:val="00B72BF6"/>
    <w:rsid w:val="00B82854"/>
    <w:rsid w:val="00BA43F7"/>
    <w:rsid w:val="00BB7AD9"/>
    <w:rsid w:val="00BD656F"/>
    <w:rsid w:val="00C11DB5"/>
    <w:rsid w:val="00C560E9"/>
    <w:rsid w:val="00C57405"/>
    <w:rsid w:val="00C57E38"/>
    <w:rsid w:val="00C62FBC"/>
    <w:rsid w:val="00C767A2"/>
    <w:rsid w:val="00CA619F"/>
    <w:rsid w:val="00CB4630"/>
    <w:rsid w:val="00CF1A25"/>
    <w:rsid w:val="00D200ED"/>
    <w:rsid w:val="00D211C8"/>
    <w:rsid w:val="00D213E5"/>
    <w:rsid w:val="00D406BE"/>
    <w:rsid w:val="00D469FD"/>
    <w:rsid w:val="00D60B7B"/>
    <w:rsid w:val="00D62D8C"/>
    <w:rsid w:val="00D66326"/>
    <w:rsid w:val="00D66BDC"/>
    <w:rsid w:val="00D75698"/>
    <w:rsid w:val="00D82A86"/>
    <w:rsid w:val="00DA57B5"/>
    <w:rsid w:val="00DB6171"/>
    <w:rsid w:val="00DC7C13"/>
    <w:rsid w:val="00E23FBD"/>
    <w:rsid w:val="00E27113"/>
    <w:rsid w:val="00E36E82"/>
    <w:rsid w:val="00E55A91"/>
    <w:rsid w:val="00E621B8"/>
    <w:rsid w:val="00E7061F"/>
    <w:rsid w:val="00E936AA"/>
    <w:rsid w:val="00ED74CF"/>
    <w:rsid w:val="00EE53D9"/>
    <w:rsid w:val="00EE7490"/>
    <w:rsid w:val="00EF6C3C"/>
    <w:rsid w:val="00EF6DE4"/>
    <w:rsid w:val="00F0649E"/>
    <w:rsid w:val="00F11232"/>
    <w:rsid w:val="00F343E0"/>
    <w:rsid w:val="00F651D3"/>
    <w:rsid w:val="00F80632"/>
    <w:rsid w:val="00FA24BA"/>
    <w:rsid w:val="00FA3218"/>
    <w:rsid w:val="00FC0C25"/>
    <w:rsid w:val="00FD45B6"/>
    <w:rsid w:val="00FE3AC3"/>
    <w:rsid w:val="00FE4B57"/>
    <w:rsid w:val="00FE7229"/>
    <w:rsid w:val="00FF490B"/>
    <w:rsid w:val="00FF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6F3A"/>
  <w15:chartTrackingRefBased/>
  <w15:docId w15:val="{496447CE-1882-4BAF-BB5F-52D7841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1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4BA"/>
    <w:rPr>
      <w:color w:val="0563C1" w:themeColor="hyperlink"/>
      <w:u w:val="single"/>
    </w:rPr>
  </w:style>
  <w:style w:type="character" w:customStyle="1" w:styleId="UnresolvedMention1">
    <w:name w:val="Unresolved Mention1"/>
    <w:basedOn w:val="DefaultParagraphFont"/>
    <w:uiPriority w:val="99"/>
    <w:semiHidden/>
    <w:unhideWhenUsed/>
    <w:rsid w:val="001E33DE"/>
    <w:rPr>
      <w:color w:val="605E5C"/>
      <w:shd w:val="clear" w:color="auto" w:fill="E1DFDD"/>
    </w:rPr>
  </w:style>
  <w:style w:type="paragraph" w:styleId="ListParagraph">
    <w:name w:val="List Paragraph"/>
    <w:basedOn w:val="Normal"/>
    <w:link w:val="ListParagraphChar"/>
    <w:uiPriority w:val="34"/>
    <w:qFormat/>
    <w:rsid w:val="00786B07"/>
    <w:pPr>
      <w:ind w:left="720"/>
      <w:contextualSpacing/>
    </w:pPr>
    <w:rPr>
      <w:rFonts w:ascii="Calibri" w:eastAsia="Calibri" w:hAnsi="Calibri" w:cs="Calibri"/>
    </w:rPr>
  </w:style>
  <w:style w:type="character" w:customStyle="1" w:styleId="ListParagraphChar">
    <w:name w:val="List Paragraph Char"/>
    <w:basedOn w:val="DefaultParagraphFont"/>
    <w:link w:val="ListParagraph"/>
    <w:uiPriority w:val="34"/>
    <w:locked/>
    <w:rsid w:val="00786B07"/>
    <w:rPr>
      <w:rFonts w:ascii="Calibri" w:eastAsia="Calibri" w:hAnsi="Calibri" w:cs="Calibri"/>
    </w:rPr>
  </w:style>
  <w:style w:type="paragraph" w:customStyle="1" w:styleId="Body">
    <w:name w:val="Body"/>
    <w:rsid w:val="00785C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Footer">
    <w:name w:val="footer"/>
    <w:link w:val="FooterChar"/>
    <w:rsid w:val="00785CE6"/>
    <w:pPr>
      <w:pBdr>
        <w:top w:val="nil"/>
        <w:left w:val="nil"/>
        <w:bottom w:val="nil"/>
        <w:right w:val="nil"/>
        <w:between w:val="nil"/>
        <w:bar w:val="nil"/>
      </w:pBdr>
      <w:tabs>
        <w:tab w:val="center" w:pos="4680"/>
        <w:tab w:val="right" w:pos="9360"/>
      </w:tabs>
      <w:spacing w:after="0" w:line="240" w:lineRule="auto"/>
    </w:pPr>
    <w:rPr>
      <w:rFonts w:ascii="Times New Roman" w:eastAsia="Times New Roman" w:hAnsi="Times New Roman" w:cs="Times New Roman"/>
      <w:color w:val="000000"/>
      <w:sz w:val="24"/>
      <w:szCs w:val="24"/>
      <w:u w:color="000000"/>
      <w:bdr w:val="nil"/>
    </w:rPr>
  </w:style>
  <w:style w:type="character" w:customStyle="1" w:styleId="FooterChar">
    <w:name w:val="Footer Char"/>
    <w:basedOn w:val="DefaultParagraphFont"/>
    <w:link w:val="Footer"/>
    <w:rsid w:val="00785CE6"/>
    <w:rPr>
      <w:rFonts w:ascii="Times New Roman" w:eastAsia="Times New Roman" w:hAnsi="Times New Roman" w:cs="Times New Roman"/>
      <w:color w:val="000000"/>
      <w:sz w:val="24"/>
      <w:szCs w:val="24"/>
      <w:u w:color="000000"/>
      <w:bdr w:val="nil"/>
    </w:rPr>
  </w:style>
  <w:style w:type="character" w:styleId="CommentReference">
    <w:name w:val="annotation reference"/>
    <w:basedOn w:val="DefaultParagraphFont"/>
    <w:uiPriority w:val="99"/>
    <w:semiHidden/>
    <w:unhideWhenUsed/>
    <w:rsid w:val="00785CE6"/>
    <w:rPr>
      <w:sz w:val="16"/>
      <w:szCs w:val="16"/>
    </w:rPr>
  </w:style>
  <w:style w:type="paragraph" w:styleId="CommentText">
    <w:name w:val="annotation text"/>
    <w:basedOn w:val="Normal"/>
    <w:link w:val="CommentTextChar"/>
    <w:uiPriority w:val="99"/>
    <w:semiHidden/>
    <w:unhideWhenUsed/>
    <w:rsid w:val="00785C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785CE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1523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315230"/>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B8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54"/>
    <w:rPr>
      <w:rFonts w:ascii="Segoe UI" w:hAnsi="Segoe UI" w:cs="Segoe UI"/>
      <w:sz w:val="18"/>
      <w:szCs w:val="18"/>
    </w:rPr>
  </w:style>
  <w:style w:type="character" w:styleId="FollowedHyperlink">
    <w:name w:val="FollowedHyperlink"/>
    <w:basedOn w:val="DefaultParagraphFont"/>
    <w:uiPriority w:val="99"/>
    <w:semiHidden/>
    <w:unhideWhenUsed/>
    <w:rsid w:val="00EE7490"/>
    <w:rPr>
      <w:color w:val="954F72" w:themeColor="followedHyperlink"/>
      <w:u w:val="single"/>
    </w:rPr>
  </w:style>
  <w:style w:type="character" w:styleId="UnresolvedMention">
    <w:name w:val="Unresolved Mention"/>
    <w:basedOn w:val="DefaultParagraphFont"/>
    <w:uiPriority w:val="99"/>
    <w:semiHidden/>
    <w:unhideWhenUsed/>
    <w:rsid w:val="00DA5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4067">
      <w:bodyDiv w:val="1"/>
      <w:marLeft w:val="0"/>
      <w:marRight w:val="0"/>
      <w:marTop w:val="0"/>
      <w:marBottom w:val="0"/>
      <w:divBdr>
        <w:top w:val="none" w:sz="0" w:space="0" w:color="auto"/>
        <w:left w:val="none" w:sz="0" w:space="0" w:color="auto"/>
        <w:bottom w:val="none" w:sz="0" w:space="0" w:color="auto"/>
        <w:right w:val="none" w:sz="0" w:space="0" w:color="auto"/>
      </w:divBdr>
    </w:div>
    <w:div w:id="1275166415">
      <w:bodyDiv w:val="1"/>
      <w:marLeft w:val="0"/>
      <w:marRight w:val="0"/>
      <w:marTop w:val="0"/>
      <w:marBottom w:val="0"/>
      <w:divBdr>
        <w:top w:val="none" w:sz="0" w:space="0" w:color="auto"/>
        <w:left w:val="none" w:sz="0" w:space="0" w:color="auto"/>
        <w:bottom w:val="none" w:sz="0" w:space="0" w:color="auto"/>
        <w:right w:val="none" w:sz="0" w:space="0" w:color="auto"/>
      </w:divBdr>
    </w:div>
    <w:div w:id="1341083259">
      <w:bodyDiv w:val="1"/>
      <w:marLeft w:val="0"/>
      <w:marRight w:val="0"/>
      <w:marTop w:val="0"/>
      <w:marBottom w:val="0"/>
      <w:divBdr>
        <w:top w:val="none" w:sz="0" w:space="0" w:color="auto"/>
        <w:left w:val="none" w:sz="0" w:space="0" w:color="auto"/>
        <w:bottom w:val="none" w:sz="0" w:space="0" w:color="auto"/>
        <w:right w:val="none" w:sz="0" w:space="0" w:color="auto"/>
      </w:divBdr>
    </w:div>
    <w:div w:id="1386031557">
      <w:bodyDiv w:val="1"/>
      <w:marLeft w:val="0"/>
      <w:marRight w:val="0"/>
      <w:marTop w:val="0"/>
      <w:marBottom w:val="0"/>
      <w:divBdr>
        <w:top w:val="none" w:sz="0" w:space="0" w:color="auto"/>
        <w:left w:val="none" w:sz="0" w:space="0" w:color="auto"/>
        <w:bottom w:val="none" w:sz="0" w:space="0" w:color="auto"/>
        <w:right w:val="none" w:sz="0" w:space="0" w:color="auto"/>
      </w:divBdr>
      <w:divsChild>
        <w:div w:id="1949198476">
          <w:marLeft w:val="60"/>
          <w:marRight w:val="0"/>
          <w:marTop w:val="0"/>
          <w:marBottom w:val="0"/>
          <w:divBdr>
            <w:top w:val="none" w:sz="0" w:space="0" w:color="auto"/>
            <w:left w:val="none" w:sz="0" w:space="0" w:color="auto"/>
            <w:bottom w:val="none" w:sz="0" w:space="0" w:color="auto"/>
            <w:right w:val="none" w:sz="0" w:space="0" w:color="auto"/>
          </w:divBdr>
          <w:divsChild>
            <w:div w:id="1821311499">
              <w:marLeft w:val="0"/>
              <w:marRight w:val="0"/>
              <w:marTop w:val="0"/>
              <w:marBottom w:val="0"/>
              <w:divBdr>
                <w:top w:val="none" w:sz="0" w:space="0" w:color="auto"/>
                <w:left w:val="none" w:sz="0" w:space="0" w:color="auto"/>
                <w:bottom w:val="none" w:sz="0" w:space="0" w:color="auto"/>
                <w:right w:val="none" w:sz="0" w:space="0" w:color="auto"/>
              </w:divBdr>
              <w:divsChild>
                <w:div w:id="344786760">
                  <w:marLeft w:val="345"/>
                  <w:marRight w:val="0"/>
                  <w:marTop w:val="90"/>
                  <w:marBottom w:val="0"/>
                  <w:divBdr>
                    <w:top w:val="none" w:sz="0" w:space="0" w:color="auto"/>
                    <w:left w:val="none" w:sz="0" w:space="0" w:color="auto"/>
                    <w:bottom w:val="none" w:sz="0" w:space="0" w:color="auto"/>
                    <w:right w:val="none" w:sz="0" w:space="0" w:color="auto"/>
                  </w:divBdr>
                </w:div>
              </w:divsChild>
            </w:div>
          </w:divsChild>
        </w:div>
        <w:div w:id="1241477674">
          <w:marLeft w:val="60"/>
          <w:marRight w:val="0"/>
          <w:marTop w:val="15"/>
          <w:marBottom w:val="0"/>
          <w:divBdr>
            <w:top w:val="none" w:sz="0" w:space="0" w:color="auto"/>
            <w:left w:val="none" w:sz="0" w:space="0" w:color="auto"/>
            <w:bottom w:val="none" w:sz="0" w:space="0" w:color="auto"/>
            <w:right w:val="none" w:sz="0" w:space="0" w:color="auto"/>
          </w:divBdr>
          <w:divsChild>
            <w:div w:id="1701974132">
              <w:marLeft w:val="0"/>
              <w:marRight w:val="0"/>
              <w:marTop w:val="0"/>
              <w:marBottom w:val="0"/>
              <w:divBdr>
                <w:top w:val="none" w:sz="0" w:space="0" w:color="auto"/>
                <w:left w:val="none" w:sz="0" w:space="0" w:color="auto"/>
                <w:bottom w:val="none" w:sz="0" w:space="0" w:color="auto"/>
                <w:right w:val="none" w:sz="0" w:space="0" w:color="auto"/>
              </w:divBdr>
              <w:divsChild>
                <w:div w:id="17801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6717">
      <w:bodyDiv w:val="1"/>
      <w:marLeft w:val="0"/>
      <w:marRight w:val="0"/>
      <w:marTop w:val="0"/>
      <w:marBottom w:val="0"/>
      <w:divBdr>
        <w:top w:val="none" w:sz="0" w:space="0" w:color="auto"/>
        <w:left w:val="none" w:sz="0" w:space="0" w:color="auto"/>
        <w:bottom w:val="none" w:sz="0" w:space="0" w:color="auto"/>
        <w:right w:val="none" w:sz="0" w:space="0" w:color="auto"/>
      </w:divBdr>
      <w:divsChild>
        <w:div w:id="1419130219">
          <w:marLeft w:val="1080"/>
          <w:marRight w:val="0"/>
          <w:marTop w:val="240"/>
          <w:marBottom w:val="0"/>
          <w:divBdr>
            <w:top w:val="none" w:sz="0" w:space="0" w:color="auto"/>
            <w:left w:val="none" w:sz="0" w:space="0" w:color="auto"/>
            <w:bottom w:val="none" w:sz="0" w:space="0" w:color="auto"/>
            <w:right w:val="none" w:sz="0" w:space="0" w:color="auto"/>
          </w:divBdr>
        </w:div>
        <w:div w:id="1577981225">
          <w:marLeft w:val="1080"/>
          <w:marRight w:val="0"/>
          <w:marTop w:val="240"/>
          <w:marBottom w:val="0"/>
          <w:divBdr>
            <w:top w:val="none" w:sz="0" w:space="0" w:color="auto"/>
            <w:left w:val="none" w:sz="0" w:space="0" w:color="auto"/>
            <w:bottom w:val="none" w:sz="0" w:space="0" w:color="auto"/>
            <w:right w:val="none" w:sz="0" w:space="0" w:color="auto"/>
          </w:divBdr>
        </w:div>
        <w:div w:id="523791677">
          <w:marLeft w:val="1080"/>
          <w:marRight w:val="0"/>
          <w:marTop w:val="240"/>
          <w:marBottom w:val="0"/>
          <w:divBdr>
            <w:top w:val="none" w:sz="0" w:space="0" w:color="auto"/>
            <w:left w:val="none" w:sz="0" w:space="0" w:color="auto"/>
            <w:bottom w:val="none" w:sz="0" w:space="0" w:color="auto"/>
            <w:right w:val="none" w:sz="0" w:space="0" w:color="auto"/>
          </w:divBdr>
        </w:div>
      </w:divsChild>
    </w:div>
    <w:div w:id="16975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Documents/EIAT-flyer.pdf" TargetMode="External"/><Relationship Id="rId5" Type="http://schemas.openxmlformats.org/officeDocument/2006/relationships/hyperlink" Target="https://illinois.webex.com/illinois/j.php?MTID=mc3377bd195e06964d19bb6ed8eedb43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Goldfarb</dc:creator>
  <cp:keywords/>
  <dc:description/>
  <cp:lastModifiedBy>Rumage, Anita J.</cp:lastModifiedBy>
  <cp:revision>10</cp:revision>
  <dcterms:created xsi:type="dcterms:W3CDTF">2023-03-31T15:44:00Z</dcterms:created>
  <dcterms:modified xsi:type="dcterms:W3CDTF">2023-06-02T19:36:00Z</dcterms:modified>
</cp:coreProperties>
</file>